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506D53" w14:textId="594A1D82" w:rsidR="00EA3738" w:rsidRPr="00047836" w:rsidRDefault="009B5C0F" w:rsidP="00047836">
      <w:pPr>
        <w:pStyle w:val="Default"/>
        <w:jc w:val="center"/>
        <w:rPr>
          <w:rFonts w:ascii="Times New Roman" w:eastAsia="Times New Roman" w:hAnsi="Times New Roman" w:cs="Times New Roman"/>
        </w:rPr>
      </w:pPr>
      <w:r>
        <w:rPr>
          <w:rFonts w:ascii="Times New Roman" w:eastAsia="Times New Roman" w:hAnsi="Times New Roman" w:cs="Times New Roman"/>
          <w:noProof/>
          <w14:ligatures w14:val="standardContextual"/>
        </w:rPr>
        <w:drawing>
          <wp:inline distT="0" distB="0" distL="0" distR="0" wp14:anchorId="0B5AEC15" wp14:editId="0D5B951D">
            <wp:extent cx="6120130" cy="600075"/>
            <wp:effectExtent l="0" t="0" r="1270" b="0"/>
            <wp:docPr id="19358200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20043" name="Immagine 1935820043"/>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600075"/>
                    </a:xfrm>
                    <a:prstGeom prst="rect">
                      <a:avLst/>
                    </a:prstGeom>
                  </pic:spPr>
                </pic:pic>
              </a:graphicData>
            </a:graphic>
          </wp:inline>
        </w:drawing>
      </w:r>
    </w:p>
    <w:p w14:paraId="11B90FEA" w14:textId="77777777" w:rsidR="00EA3738" w:rsidRPr="00047836" w:rsidRDefault="00EA3738" w:rsidP="009B5C0F">
      <w:pPr>
        <w:pStyle w:val="Standard"/>
        <w:tabs>
          <w:tab w:val="right" w:leader="underscore" w:pos="8222"/>
        </w:tabs>
        <w:rPr>
          <w:rFonts w:eastAsia="Arial" w:cs="Times New Roman"/>
        </w:rPr>
      </w:pPr>
    </w:p>
    <w:p w14:paraId="03A43ADC" w14:textId="77777777" w:rsidR="00EA3738" w:rsidRPr="00047836" w:rsidRDefault="00EA3738" w:rsidP="00047836">
      <w:pPr>
        <w:pStyle w:val="Standard"/>
        <w:jc w:val="both"/>
        <w:rPr>
          <w:rFonts w:eastAsia="Arial" w:cs="Times New Roman"/>
          <w:i/>
          <w:iCs/>
        </w:rPr>
      </w:pPr>
      <w:r w:rsidRPr="00047836">
        <w:rPr>
          <w:rFonts w:cs="Times New Roman"/>
          <w:i/>
          <w:iCs/>
        </w:rPr>
        <w:t>Iniziativa finanziata con fondi Missione 4 – Istruzione e Ricerca – Componente 1 – Potenziamento dell’offerta dei servizi di istruzione: dagli asili nido alle Università – Investimento 1.5 “Sviluppo del sistema di formazione professionale terziaria (ITS)” del Piano nazionale di ripresa e resilienza</w:t>
      </w:r>
    </w:p>
    <w:p w14:paraId="4E72BBE6" w14:textId="77777777" w:rsidR="00EA3738" w:rsidRPr="00047836" w:rsidRDefault="00EA3738" w:rsidP="00047836">
      <w:pPr>
        <w:pStyle w:val="Standard"/>
        <w:ind w:left="1701" w:right="1701"/>
        <w:rPr>
          <w:rFonts w:eastAsia="Arial" w:cs="Times New Roman"/>
          <w:i/>
          <w:iCs/>
        </w:rPr>
      </w:pPr>
      <w:r w:rsidRPr="00047836">
        <w:rPr>
          <w:rFonts w:cs="Times New Roman"/>
          <w:i/>
          <w:iCs/>
        </w:rPr>
        <w:t>“Finanziato dall’Unione europea – Next Generation EU”</w:t>
      </w:r>
    </w:p>
    <w:p w14:paraId="7803E80F" w14:textId="77777777" w:rsidR="00100A61" w:rsidRPr="00047836" w:rsidRDefault="00100A61" w:rsidP="00047836">
      <w:pPr>
        <w:autoSpaceDE w:val="0"/>
        <w:autoSpaceDN w:val="0"/>
        <w:adjustRightInd w:val="0"/>
        <w:spacing w:after="0" w:line="240" w:lineRule="auto"/>
        <w:rPr>
          <w:rFonts w:ascii="Times New Roman" w:hAnsi="Times New Roman" w:cs="Times New Roman"/>
          <w:b/>
          <w:bCs/>
          <w:sz w:val="24"/>
          <w:szCs w:val="24"/>
        </w:rPr>
      </w:pPr>
    </w:p>
    <w:p w14:paraId="50F9217C" w14:textId="7AF14742" w:rsidR="00EE1E16" w:rsidRPr="00047836" w:rsidRDefault="00EE1E16" w:rsidP="00047836">
      <w:pPr>
        <w:autoSpaceDE w:val="0"/>
        <w:autoSpaceDN w:val="0"/>
        <w:adjustRightInd w:val="0"/>
        <w:spacing w:after="0" w:line="240" w:lineRule="auto"/>
        <w:jc w:val="center"/>
        <w:rPr>
          <w:rFonts w:ascii="Times New Roman" w:hAnsi="Times New Roman" w:cs="Times New Roman"/>
          <w:b/>
          <w:bCs/>
          <w:sz w:val="24"/>
          <w:szCs w:val="24"/>
        </w:rPr>
      </w:pPr>
      <w:r w:rsidRPr="00047836">
        <w:rPr>
          <w:rFonts w:ascii="Times New Roman" w:hAnsi="Times New Roman" w:cs="Times New Roman"/>
          <w:b/>
          <w:bCs/>
          <w:sz w:val="24"/>
          <w:szCs w:val="24"/>
        </w:rPr>
        <w:t>DE</w:t>
      </w:r>
      <w:r w:rsidR="00EA3738" w:rsidRPr="00047836">
        <w:rPr>
          <w:rFonts w:ascii="Times New Roman" w:hAnsi="Times New Roman" w:cs="Times New Roman"/>
          <w:b/>
          <w:bCs/>
          <w:sz w:val="24"/>
          <w:szCs w:val="24"/>
        </w:rPr>
        <w:t xml:space="preserve">CISIONE </w:t>
      </w:r>
      <w:r w:rsidR="00CB0103">
        <w:rPr>
          <w:rFonts w:ascii="Times New Roman" w:hAnsi="Times New Roman" w:cs="Times New Roman"/>
          <w:b/>
          <w:bCs/>
          <w:sz w:val="24"/>
          <w:szCs w:val="24"/>
        </w:rPr>
        <w:t>DI</w:t>
      </w:r>
      <w:r w:rsidRPr="00047836">
        <w:rPr>
          <w:rFonts w:ascii="Times New Roman" w:hAnsi="Times New Roman" w:cs="Times New Roman"/>
          <w:b/>
          <w:bCs/>
          <w:sz w:val="24"/>
          <w:szCs w:val="24"/>
        </w:rPr>
        <w:t xml:space="preserve"> CONTRARRE</w:t>
      </w:r>
    </w:p>
    <w:p w14:paraId="2E02A69A" w14:textId="7B82A6B5" w:rsidR="00EA3738" w:rsidRDefault="00EA3738" w:rsidP="00047836">
      <w:pPr>
        <w:pStyle w:val="Default"/>
        <w:jc w:val="both"/>
        <w:rPr>
          <w:rFonts w:ascii="Times New Roman" w:hAnsi="Times New Roman" w:cs="Times New Roman"/>
          <w:b/>
          <w:bCs/>
          <w:color w:val="auto"/>
          <w:kern w:val="2"/>
          <w:shd w:val="clear" w:color="auto" w:fill="FDFDFD"/>
          <w14:ligatures w14:val="standardContextual"/>
        </w:rPr>
      </w:pPr>
      <w:r w:rsidRPr="00EA3738">
        <w:rPr>
          <w:rFonts w:ascii="Times New Roman" w:hAnsi="Times New Roman" w:cs="Times New Roman"/>
          <w:b/>
          <w:bCs/>
          <w:shd w:val="clear" w:color="auto" w:fill="FDFDFD"/>
        </w:rPr>
        <w:t xml:space="preserve">Procedura negoziata per l’affidamento del servizio di </w:t>
      </w:r>
      <w:r w:rsidR="0076399A" w:rsidRPr="0076399A">
        <w:rPr>
          <w:rFonts w:ascii="Times New Roman" w:hAnsi="Times New Roman" w:cs="Times New Roman"/>
          <w:b/>
          <w:bCs/>
          <w:shd w:val="clear" w:color="auto" w:fill="FDFDFD"/>
        </w:rPr>
        <w:t xml:space="preserve">formazione di docenti ed esperti </w:t>
      </w:r>
      <w:r w:rsidRPr="00EA3738">
        <w:rPr>
          <w:rFonts w:ascii="Times New Roman" w:hAnsi="Times New Roman" w:cs="Times New Roman"/>
          <w:b/>
          <w:bCs/>
          <w:shd w:val="clear" w:color="auto" w:fill="FDFDFD"/>
        </w:rPr>
        <w:t>nell’ambito della Azione “Potenziamento offerta formativa ITS Academy”</w:t>
      </w:r>
      <w:r w:rsidRPr="00047836">
        <w:rPr>
          <w:rFonts w:ascii="Times New Roman" w:hAnsi="Times New Roman" w:cs="Times New Roman"/>
          <w:b/>
          <w:bCs/>
          <w:shd w:val="clear" w:color="auto" w:fill="FDFDFD"/>
        </w:rPr>
        <w:t xml:space="preserve"> </w:t>
      </w:r>
      <w:r w:rsidRPr="00047836">
        <w:rPr>
          <w:rFonts w:ascii="Times New Roman" w:hAnsi="Times New Roman" w:cs="Times New Roman"/>
          <w:b/>
          <w:bCs/>
          <w:color w:val="auto"/>
          <w:kern w:val="2"/>
          <w:shd w:val="clear" w:color="auto" w:fill="FDFDFD"/>
          <w14:ligatures w14:val="standardContextual"/>
        </w:rPr>
        <w:t>Codice CUP H64D23001720006</w:t>
      </w:r>
    </w:p>
    <w:p w14:paraId="6E6524E8" w14:textId="77777777" w:rsidR="00047836" w:rsidRPr="00047836" w:rsidRDefault="00047836" w:rsidP="00047836">
      <w:pPr>
        <w:pStyle w:val="Default"/>
        <w:rPr>
          <w:rFonts w:ascii="Times New Roman" w:hAnsi="Times New Roman" w:cs="Times New Roman"/>
          <w:b/>
          <w:bCs/>
          <w:shd w:val="clear" w:color="auto" w:fill="FDFDFD"/>
        </w:rPr>
      </w:pPr>
    </w:p>
    <w:p w14:paraId="742387A3" w14:textId="2A880497" w:rsidR="00EE1E16" w:rsidRPr="00047836" w:rsidRDefault="007F22D8" w:rsidP="00047836">
      <w:pPr>
        <w:pStyle w:val="Default"/>
        <w:jc w:val="both"/>
        <w:rPr>
          <w:rFonts w:ascii="Times New Roman" w:hAnsi="Times New Roman" w:cs="Times New Roman"/>
          <w:b/>
          <w:bCs/>
        </w:rPr>
      </w:pPr>
      <w:r>
        <w:rPr>
          <w:rFonts w:ascii="Times New Roman" w:hAnsi="Times New Roman" w:cs="Times New Roman"/>
          <w:b/>
          <w:bCs/>
        </w:rPr>
        <w:t>VISTA</w:t>
      </w:r>
    </w:p>
    <w:p w14:paraId="2EA4A238" w14:textId="77777777" w:rsidR="00047836" w:rsidRDefault="0063472C" w:rsidP="00047836">
      <w:pPr>
        <w:pStyle w:val="Default"/>
        <w:numPr>
          <w:ilvl w:val="0"/>
          <w:numId w:val="1"/>
        </w:numPr>
        <w:ind w:left="426" w:hanging="284"/>
        <w:jc w:val="both"/>
        <w:rPr>
          <w:rFonts w:ascii="Times New Roman" w:hAnsi="Times New Roman" w:cs="Times New Roman"/>
        </w:rPr>
      </w:pPr>
      <w:r w:rsidRPr="0063472C">
        <w:rPr>
          <w:rFonts w:ascii="Times New Roman" w:hAnsi="Times New Roman" w:cs="Times New Roman"/>
        </w:rPr>
        <w:t>la L. 7 agosto 1990, N. 241 recante “nuove norme in materia di procedimento amministrativo e di diritto di accesso ai documenti amministrativi”;</w:t>
      </w:r>
    </w:p>
    <w:p w14:paraId="56106F91" w14:textId="1FF85E45" w:rsidR="00CB0103" w:rsidRDefault="00CB0103" w:rsidP="00047836">
      <w:pPr>
        <w:pStyle w:val="Default"/>
        <w:numPr>
          <w:ilvl w:val="0"/>
          <w:numId w:val="1"/>
        </w:numPr>
        <w:ind w:left="426" w:hanging="284"/>
        <w:jc w:val="both"/>
        <w:rPr>
          <w:rFonts w:ascii="Times New Roman" w:hAnsi="Times New Roman" w:cs="Times New Roman"/>
        </w:rPr>
      </w:pPr>
      <w:r w:rsidRPr="0063472C">
        <w:rPr>
          <w:rFonts w:ascii="Times New Roman" w:hAnsi="Times New Roman" w:cs="Times New Roman"/>
        </w:rPr>
        <w:t>il decreto legislativo 7 marzo 2005, n. 82, (Codice dell’Amministrazione Digitale) modificato e integrato prima con il decreto legislativo 22 agosto 2016 n. 179 e poi con il decreto legislativo 13 dicembre 2017 n. 217, in particolare capo V);</w:t>
      </w:r>
    </w:p>
    <w:p w14:paraId="66F90EE5" w14:textId="37DDE3B9" w:rsidR="00047836" w:rsidRDefault="0063472C" w:rsidP="00047836">
      <w:pPr>
        <w:pStyle w:val="Default"/>
        <w:numPr>
          <w:ilvl w:val="0"/>
          <w:numId w:val="1"/>
        </w:numPr>
        <w:ind w:left="426" w:hanging="284"/>
        <w:jc w:val="both"/>
        <w:rPr>
          <w:rFonts w:ascii="Times New Roman" w:hAnsi="Times New Roman" w:cs="Times New Roman"/>
        </w:rPr>
      </w:pPr>
      <w:r w:rsidRPr="0063472C">
        <w:rPr>
          <w:rFonts w:ascii="Times New Roman" w:hAnsi="Times New Roman" w:cs="Times New Roman"/>
        </w:rPr>
        <w:t xml:space="preserve">il decreto legislativo 31 marzo 2023, n. 36, recante il codice dei contratti pubblici e la normativa derogatoria PNRR; </w:t>
      </w:r>
      <w:r w:rsidR="00047836">
        <w:rPr>
          <w:rFonts w:ascii="Times New Roman" w:hAnsi="Times New Roman" w:cs="Times New Roman"/>
        </w:rPr>
        <w:t>I</w:t>
      </w:r>
      <w:r w:rsidRPr="0063472C">
        <w:rPr>
          <w:rFonts w:ascii="Times New Roman" w:hAnsi="Times New Roman" w:cs="Times New Roman"/>
        </w:rPr>
        <w:t>n particolare:</w:t>
      </w:r>
    </w:p>
    <w:p w14:paraId="71456B29" w14:textId="7FEA5B21" w:rsidR="00047836" w:rsidRDefault="0063472C" w:rsidP="00047836">
      <w:pPr>
        <w:pStyle w:val="Default"/>
        <w:numPr>
          <w:ilvl w:val="1"/>
          <w:numId w:val="1"/>
        </w:numPr>
        <w:jc w:val="both"/>
        <w:rPr>
          <w:rFonts w:ascii="Times New Roman" w:hAnsi="Times New Roman" w:cs="Times New Roman"/>
        </w:rPr>
      </w:pPr>
      <w:r w:rsidRPr="0063472C">
        <w:rPr>
          <w:rFonts w:ascii="Times New Roman" w:hAnsi="Times New Roman" w:cs="Times New Roman"/>
        </w:rPr>
        <w:t xml:space="preserve">l’art. 24, commi 3 e 3 bis, del decreto-legge n. 13 del 2023, convertito con modificazioni dalla l. n. 41 del 2023, che prevede che «3. Al fine di accelerare l’attuazione degli interventi di edilizia scolastica, i soggetti attuatori degli interventi, le stazioni appaltanti, ove diverse dai soggetti attuatori, le centrali di committenza e i contraenti generali: a) applicano ai relativi procedimenti le previsioni di cui all'articolo 7-ter del decreto-legge n. 22 del 2020, come modificato dal comma 2 del presente articolo;»; </w:t>
      </w:r>
      <w:r w:rsidR="00047836" w:rsidRPr="0063472C">
        <w:rPr>
          <w:rFonts w:ascii="Times New Roman" w:hAnsi="Times New Roman" w:cs="Times New Roman"/>
        </w:rPr>
        <w:t>«</w:t>
      </w:r>
      <w:r w:rsidRPr="0063472C">
        <w:rPr>
          <w:rFonts w:ascii="Times New Roman" w:hAnsi="Times New Roman" w:cs="Times New Roman"/>
        </w:rPr>
        <w:t>3-bis. Le disposizioni di cui al comma 3 si applicano, in quanto compatibili, anche agli Istituti tecnologici superiori (ITS Academy), di cui alla legge 15 luglio 2022, n. 99, per l'attuazione degli interventi rientranti nel PNRR</w:t>
      </w:r>
      <w:r w:rsidR="00047836" w:rsidRPr="0063472C">
        <w:rPr>
          <w:rFonts w:ascii="Times New Roman" w:hAnsi="Times New Roman" w:cs="Times New Roman"/>
        </w:rPr>
        <w:t>»</w:t>
      </w:r>
      <w:r w:rsidRPr="0063472C">
        <w:rPr>
          <w:rFonts w:ascii="Times New Roman" w:hAnsi="Times New Roman" w:cs="Times New Roman"/>
        </w:rPr>
        <w:t>;</w:t>
      </w:r>
    </w:p>
    <w:p w14:paraId="5C6A9D03" w14:textId="51E9BF51" w:rsidR="007F22D8" w:rsidRDefault="007F22D8" w:rsidP="007F22D8">
      <w:pPr>
        <w:pStyle w:val="Default"/>
        <w:numPr>
          <w:ilvl w:val="0"/>
          <w:numId w:val="15"/>
        </w:numPr>
        <w:ind w:left="426" w:hanging="284"/>
        <w:jc w:val="both"/>
        <w:rPr>
          <w:rFonts w:ascii="Times New Roman" w:hAnsi="Times New Roman" w:cs="Times New Roman"/>
        </w:rPr>
      </w:pPr>
      <w:r>
        <w:rPr>
          <w:rFonts w:ascii="Times New Roman" w:hAnsi="Times New Roman" w:cs="Times New Roman"/>
        </w:rPr>
        <w:t xml:space="preserve">la </w:t>
      </w:r>
      <w:r w:rsidRPr="007F22D8">
        <w:rPr>
          <w:rFonts w:ascii="Times New Roman" w:hAnsi="Times New Roman" w:cs="Times New Roman"/>
        </w:rPr>
        <w:t>Comunicazione n. 60/2024</w:t>
      </w:r>
      <w:r>
        <w:rPr>
          <w:rFonts w:ascii="Times New Roman" w:hAnsi="Times New Roman" w:cs="Times New Roman"/>
        </w:rPr>
        <w:t xml:space="preserve"> del 31 maggio 2024 contenente il </w:t>
      </w:r>
      <w:r w:rsidRPr="007F22D8">
        <w:rPr>
          <w:rFonts w:ascii="Times New Roman" w:hAnsi="Times New Roman" w:cs="Times New Roman"/>
        </w:rPr>
        <w:t xml:space="preserve">Report </w:t>
      </w:r>
      <w:r>
        <w:rPr>
          <w:rFonts w:ascii="Times New Roman" w:hAnsi="Times New Roman" w:cs="Times New Roman"/>
        </w:rPr>
        <w:t>di r</w:t>
      </w:r>
      <w:r w:rsidRPr="007F22D8">
        <w:rPr>
          <w:rFonts w:ascii="Times New Roman" w:hAnsi="Times New Roman" w:cs="Times New Roman"/>
        </w:rPr>
        <w:t xml:space="preserve">iunione </w:t>
      </w:r>
      <w:r>
        <w:rPr>
          <w:rFonts w:ascii="Times New Roman" w:hAnsi="Times New Roman" w:cs="Times New Roman"/>
        </w:rPr>
        <w:t xml:space="preserve">con il </w:t>
      </w:r>
      <w:r w:rsidRPr="007F22D8">
        <w:rPr>
          <w:rFonts w:ascii="Times New Roman" w:hAnsi="Times New Roman" w:cs="Times New Roman"/>
        </w:rPr>
        <w:t xml:space="preserve">MEF </w:t>
      </w:r>
      <w:r>
        <w:rPr>
          <w:rFonts w:ascii="Times New Roman" w:hAnsi="Times New Roman" w:cs="Times New Roman"/>
        </w:rPr>
        <w:t>in cui è stato ribadito che</w:t>
      </w:r>
      <w:r w:rsidRPr="0063472C">
        <w:rPr>
          <w:rFonts w:ascii="Times New Roman" w:hAnsi="Times New Roman" w:cs="Times New Roman"/>
        </w:rPr>
        <w:t xml:space="preserve"> «</w:t>
      </w:r>
      <w:r w:rsidRPr="007F22D8">
        <w:rPr>
          <w:rFonts w:ascii="Times New Roman" w:hAnsi="Times New Roman" w:cs="Times New Roman"/>
          <w:color w:val="auto"/>
          <w:kern w:val="2"/>
          <w:sz w:val="22"/>
          <w:szCs w:val="22"/>
          <w14:ligatures w14:val="standardContextual"/>
        </w:rPr>
        <w:t xml:space="preserve"> </w:t>
      </w:r>
      <w:r>
        <w:rPr>
          <w:rFonts w:ascii="Times New Roman" w:hAnsi="Times New Roman" w:cs="Times New Roman"/>
          <w:color w:val="auto"/>
          <w:kern w:val="2"/>
          <w:sz w:val="22"/>
          <w:szCs w:val="22"/>
          <w14:ligatures w14:val="standardContextual"/>
        </w:rPr>
        <w:t xml:space="preserve">gli </w:t>
      </w:r>
      <w:r w:rsidRPr="007F22D8">
        <w:rPr>
          <w:rFonts w:ascii="Times New Roman" w:hAnsi="Times New Roman" w:cs="Times New Roman"/>
        </w:rPr>
        <w:t>ITS non sono pubbliche amministrazioni, ma Fondazioni di diritto privato che, nel momento in cui ricevono finanziamenti pubblici, possono essere qualificate quali organismi di diritto pubblico</w:t>
      </w:r>
      <w:r w:rsidRPr="0063472C">
        <w:rPr>
          <w:rFonts w:ascii="Times New Roman" w:hAnsi="Times New Roman" w:cs="Times New Roman"/>
        </w:rPr>
        <w:t>»</w:t>
      </w:r>
      <w:r>
        <w:rPr>
          <w:rFonts w:ascii="Times New Roman" w:hAnsi="Times New Roman" w:cs="Times New Roman"/>
        </w:rPr>
        <w:t xml:space="preserve">, dovendo così agire quale </w:t>
      </w:r>
      <w:r w:rsidRPr="007F22D8">
        <w:rPr>
          <w:rFonts w:ascii="Times New Roman" w:hAnsi="Times New Roman" w:cs="Times New Roman"/>
        </w:rPr>
        <w:t xml:space="preserve">stazione appaltante, </w:t>
      </w:r>
      <w:r>
        <w:rPr>
          <w:rFonts w:ascii="Times New Roman" w:hAnsi="Times New Roman" w:cs="Times New Roman"/>
        </w:rPr>
        <w:t xml:space="preserve">cioè come </w:t>
      </w:r>
      <w:r w:rsidRPr="0063472C">
        <w:rPr>
          <w:rFonts w:ascii="Times New Roman" w:hAnsi="Times New Roman" w:cs="Times New Roman"/>
        </w:rPr>
        <w:t>«</w:t>
      </w:r>
      <w:r w:rsidRPr="007F22D8">
        <w:rPr>
          <w:rFonts w:ascii="Times New Roman" w:hAnsi="Times New Roman" w:cs="Times New Roman"/>
        </w:rPr>
        <w:t>qualsiasi soggetto, pubblico o privato, che affida contratti di appalto di lavori, servizi e forniture e che è comunque tenuto, nella scelta del contraente, al rispetto del codice</w:t>
      </w:r>
      <w:r w:rsidRPr="0063472C">
        <w:rPr>
          <w:rFonts w:ascii="Times New Roman" w:hAnsi="Times New Roman" w:cs="Times New Roman"/>
        </w:rPr>
        <w:t>»</w:t>
      </w:r>
      <w:r>
        <w:rPr>
          <w:rFonts w:ascii="Times New Roman" w:hAnsi="Times New Roman" w:cs="Times New Roman"/>
        </w:rPr>
        <w:t>;</w:t>
      </w:r>
    </w:p>
    <w:p w14:paraId="19FE94FB" w14:textId="67059679" w:rsidR="00047836" w:rsidRDefault="0063472C" w:rsidP="007F22D8">
      <w:pPr>
        <w:pStyle w:val="Default"/>
        <w:numPr>
          <w:ilvl w:val="0"/>
          <w:numId w:val="15"/>
        </w:numPr>
        <w:ind w:left="426" w:hanging="284"/>
        <w:jc w:val="both"/>
        <w:rPr>
          <w:rFonts w:ascii="Times New Roman" w:hAnsi="Times New Roman" w:cs="Times New Roman"/>
        </w:rPr>
      </w:pPr>
      <w:r w:rsidRPr="0063472C">
        <w:rPr>
          <w:rFonts w:ascii="Times New Roman" w:hAnsi="Times New Roman" w:cs="Times New Roman"/>
        </w:rPr>
        <w:t>l</w:t>
      </w:r>
      <w:r w:rsidR="00047836">
        <w:rPr>
          <w:rFonts w:ascii="Times New Roman" w:hAnsi="Times New Roman" w:cs="Times New Roman"/>
        </w:rPr>
        <w:t>’</w:t>
      </w:r>
      <w:r w:rsidRPr="0063472C">
        <w:rPr>
          <w:rFonts w:ascii="Times New Roman" w:hAnsi="Times New Roman" w:cs="Times New Roman"/>
        </w:rPr>
        <w:t>articolo 7-ter del decreto-legge n. 22 del 2020 secondo il quale «1. Al fine di garantire la rapida esecuzione di interventi di edilizia scolastica, anche in relazione all'emergenza da COVID-19, fino al 31 dicembre 2026 i sindaci e i presidenti delle province e delle città metropolitane operano, nel rispetto dei principi derivanti dall'ordinamento dell'Unione europea, con i poteri dei commissari di cui all'articolo 4, commi 2 e 3, del decreto-legge 18 aprile 2019, n. 32, convertito, con modificazioni, dalla legge 14 giugno 2019, n. 55, ivi inclusa la deroga alle seguenti disposizioni: a) articoli 21, 27, 32, commi 8, 9, 11 e 12, 33, comma 1, 37, 77, 78 e 95, comma 3, del codice dei contratti pubblici, di cui al decreto legislativo 18 aprile 2016, n. 50</w:t>
      </w:r>
      <w:r w:rsidR="00047836" w:rsidRPr="0063472C">
        <w:rPr>
          <w:rFonts w:ascii="Times New Roman" w:hAnsi="Times New Roman" w:cs="Times New Roman"/>
        </w:rPr>
        <w:t>»</w:t>
      </w:r>
      <w:r w:rsidRPr="0063472C">
        <w:rPr>
          <w:rFonts w:ascii="Times New Roman" w:hAnsi="Times New Roman" w:cs="Times New Roman"/>
        </w:rPr>
        <w:t>;</w:t>
      </w:r>
    </w:p>
    <w:p w14:paraId="0895B04C" w14:textId="32CE6FBF" w:rsidR="00047836" w:rsidRDefault="00047836" w:rsidP="007F22D8">
      <w:pPr>
        <w:pStyle w:val="Default"/>
        <w:numPr>
          <w:ilvl w:val="0"/>
          <w:numId w:val="15"/>
        </w:numPr>
        <w:ind w:left="426" w:hanging="284"/>
        <w:jc w:val="both"/>
        <w:rPr>
          <w:rFonts w:ascii="Times New Roman" w:hAnsi="Times New Roman" w:cs="Times New Roman"/>
        </w:rPr>
      </w:pPr>
      <w:r>
        <w:rPr>
          <w:rFonts w:ascii="Times New Roman" w:hAnsi="Times New Roman" w:cs="Times New Roman"/>
        </w:rPr>
        <w:t xml:space="preserve">l’art. 225 comma 8 del già citato </w:t>
      </w:r>
      <w:r w:rsidRPr="0063472C">
        <w:rPr>
          <w:rFonts w:ascii="Times New Roman" w:hAnsi="Times New Roman" w:cs="Times New Roman"/>
        </w:rPr>
        <w:t>decreto legislativo 31 marzo 2023, n. 36, recante il codice dei contratti pubblici e la normativa derogatoria PNRR</w:t>
      </w:r>
      <w:r>
        <w:rPr>
          <w:rFonts w:ascii="Times New Roman" w:hAnsi="Times New Roman" w:cs="Times New Roman"/>
        </w:rPr>
        <w:t xml:space="preserve"> secon</w:t>
      </w:r>
      <w:r w:rsidR="001D1C8D">
        <w:rPr>
          <w:rFonts w:ascii="Times New Roman" w:hAnsi="Times New Roman" w:cs="Times New Roman"/>
        </w:rPr>
        <w:t>d</w:t>
      </w:r>
      <w:r>
        <w:rPr>
          <w:rFonts w:ascii="Times New Roman" w:hAnsi="Times New Roman" w:cs="Times New Roman"/>
        </w:rPr>
        <w:t xml:space="preserve">o il quale </w:t>
      </w:r>
      <w:r w:rsidR="001D1C8D" w:rsidRPr="0063472C">
        <w:rPr>
          <w:rFonts w:ascii="Times New Roman" w:hAnsi="Times New Roman" w:cs="Times New Roman"/>
        </w:rPr>
        <w:t>«</w:t>
      </w:r>
      <w:r w:rsidR="001D1C8D">
        <w:rPr>
          <w:rFonts w:ascii="Times New Roman" w:hAnsi="Times New Roman" w:cs="Times New Roman"/>
        </w:rPr>
        <w:t>i</w:t>
      </w:r>
      <w:r w:rsidRPr="00047836">
        <w:rPr>
          <w:rFonts w:ascii="Times New Roman" w:hAnsi="Times New Roman" w:cs="Times New Roman"/>
        </w:rPr>
        <w:t xml:space="preserve">n relazione alle procedure di affidamento e ai contratti riguardanti investimenti pubblici, anche suddivisi in lotti, finanziati in tutto o in parte con le risorse previste dal PNRR e dal PNC, nonché dai programmi cofinanziati dai fondi strutturali dell’Unione europea, ivi comprese le infrastrutture di supporto ad essi connesse, anche se non finanziate con dette risorse, si applicano, anche dopo il 1° luglio 2023, le disposizioni di cui al decreto-legge n. 77 del 2021, convertito, con modificazioni, dalla legge n. 108 del 2021, al decreto legge 24 febbraio 2023, n. 13, nonché le specifiche disposizioni </w:t>
      </w:r>
      <w:r w:rsidRPr="00047836">
        <w:rPr>
          <w:rFonts w:ascii="Times New Roman" w:hAnsi="Times New Roman" w:cs="Times New Roman"/>
        </w:rPr>
        <w:lastRenderedPageBreak/>
        <w:t>legislative finalizzate a semplificare e agevolare la realizzazione degli obiettivi stabiliti dal PNRR, dal PNC nonché dal Piano nazionale integrato per l’energia e il clima 2030 di cui al regolamento (UE) 2018/1999 del Parlamento europeo e del Consiglio, dell’11 dicembre 2018</w:t>
      </w:r>
      <w:r w:rsidR="001D1C8D" w:rsidRPr="0063472C">
        <w:rPr>
          <w:rFonts w:ascii="Times New Roman" w:hAnsi="Times New Roman" w:cs="Times New Roman"/>
        </w:rPr>
        <w:t>»</w:t>
      </w:r>
    </w:p>
    <w:p w14:paraId="0B6E2BF3" w14:textId="77777777" w:rsidR="007F22D8" w:rsidRDefault="007F22D8" w:rsidP="007F22D8">
      <w:pPr>
        <w:pStyle w:val="Default"/>
        <w:jc w:val="both"/>
        <w:rPr>
          <w:rFonts w:ascii="Times New Roman" w:hAnsi="Times New Roman" w:cs="Times New Roman"/>
        </w:rPr>
      </w:pPr>
    </w:p>
    <w:p w14:paraId="2A320DED" w14:textId="1CB298B2" w:rsidR="007F22D8" w:rsidRPr="007F22D8" w:rsidRDefault="007F22D8" w:rsidP="007F22D8">
      <w:pPr>
        <w:pStyle w:val="Default"/>
        <w:jc w:val="both"/>
        <w:rPr>
          <w:rFonts w:ascii="Times New Roman" w:hAnsi="Times New Roman" w:cs="Times New Roman"/>
          <w:b/>
          <w:bCs/>
        </w:rPr>
      </w:pPr>
      <w:r>
        <w:rPr>
          <w:rFonts w:ascii="Times New Roman" w:hAnsi="Times New Roman" w:cs="Times New Roman"/>
          <w:b/>
          <w:bCs/>
        </w:rPr>
        <w:t>RICHIAMATI</w:t>
      </w:r>
    </w:p>
    <w:p w14:paraId="53B306FB" w14:textId="6585D755" w:rsidR="0063472C" w:rsidRPr="0063472C" w:rsidRDefault="0063472C" w:rsidP="00047836">
      <w:pPr>
        <w:pStyle w:val="Default"/>
        <w:numPr>
          <w:ilvl w:val="0"/>
          <w:numId w:val="1"/>
        </w:numPr>
        <w:ind w:left="426" w:hanging="284"/>
        <w:jc w:val="both"/>
        <w:rPr>
          <w:rFonts w:ascii="Times New Roman" w:hAnsi="Times New Roman" w:cs="Times New Roman"/>
        </w:rPr>
      </w:pPr>
      <w:r w:rsidRPr="0063472C">
        <w:rPr>
          <w:rFonts w:ascii="Times New Roman" w:hAnsi="Times New Roman" w:cs="Times New Roman"/>
        </w:rPr>
        <w:t xml:space="preserve">gli artt. 14 e 48 ss. del Decreto legislativo 31 marzo 2023, n. 36, recanti le soglie di rilevanza comunitaria e i contratti sottosoglia; in particolare l’art. 14 comma 1 lett. d) che individua la soglia comunitaria in euro 750.000 per gli appalti di servizi sociali e assimilati elencati all'allegato XIV alla direttiva 2014/24/UE, tra i quali sono ricompresi i servizi oggetto dell’affidamento di cui alla presente procedura; </w:t>
      </w:r>
    </w:p>
    <w:p w14:paraId="161FA0E8" w14:textId="34345035" w:rsidR="0063472C" w:rsidRPr="0063472C" w:rsidRDefault="0063472C" w:rsidP="00047836">
      <w:pPr>
        <w:pStyle w:val="Default"/>
        <w:numPr>
          <w:ilvl w:val="0"/>
          <w:numId w:val="1"/>
        </w:numPr>
        <w:ind w:left="426" w:hanging="284"/>
        <w:jc w:val="both"/>
        <w:rPr>
          <w:rFonts w:ascii="Times New Roman" w:hAnsi="Times New Roman" w:cs="Times New Roman"/>
        </w:rPr>
      </w:pPr>
      <w:r w:rsidRPr="0063472C">
        <w:rPr>
          <w:rFonts w:ascii="Times New Roman" w:hAnsi="Times New Roman" w:cs="Times New Roman"/>
        </w:rPr>
        <w:t xml:space="preserve">l’art. 17, comma 1 del Decreto legislativo 31 marzo 2023, n. 36., il quale dispone che “Prima dell’avvio delle procedure di affidamento dei contratti pubblici le stazioni appaltanti e gli enti concedenti, con apposito atto, adottano la decisione di contrarre individuando gli elementi essenziali del contratto e i criteri di selezione degli operatori economici e delle offerte”; </w:t>
      </w:r>
    </w:p>
    <w:p w14:paraId="566C8FF7" w14:textId="593955BE" w:rsidR="0063472C" w:rsidRDefault="0063472C" w:rsidP="00047836">
      <w:pPr>
        <w:pStyle w:val="Default"/>
        <w:numPr>
          <w:ilvl w:val="0"/>
          <w:numId w:val="1"/>
        </w:numPr>
        <w:ind w:left="426" w:hanging="284"/>
        <w:jc w:val="both"/>
        <w:rPr>
          <w:rFonts w:ascii="Times New Roman" w:hAnsi="Times New Roman" w:cs="Times New Roman"/>
        </w:rPr>
      </w:pPr>
      <w:r w:rsidRPr="0063472C">
        <w:rPr>
          <w:rFonts w:ascii="Times New Roman" w:hAnsi="Times New Roman" w:cs="Times New Roman"/>
        </w:rPr>
        <w:t>l’art. 50, comma</w:t>
      </w:r>
      <w:r w:rsidR="00CB0103">
        <w:rPr>
          <w:rFonts w:ascii="Times New Roman" w:hAnsi="Times New Roman" w:cs="Times New Roman"/>
        </w:rPr>
        <w:t xml:space="preserve"> </w:t>
      </w:r>
      <w:r w:rsidRPr="0063472C">
        <w:rPr>
          <w:rFonts w:ascii="Times New Roman" w:hAnsi="Times New Roman" w:cs="Times New Roman"/>
        </w:rPr>
        <w:t>1, lett</w:t>
      </w:r>
      <w:r w:rsidR="00CB0103">
        <w:rPr>
          <w:rFonts w:ascii="Times New Roman" w:hAnsi="Times New Roman" w:cs="Times New Roman"/>
        </w:rPr>
        <w:t>.</w:t>
      </w:r>
      <w:r w:rsidRPr="0063472C">
        <w:rPr>
          <w:rFonts w:ascii="Times New Roman" w:hAnsi="Times New Roman" w:cs="Times New Roman"/>
        </w:rPr>
        <w:t xml:space="preserve"> </w:t>
      </w:r>
      <w:r w:rsidR="00CB0103">
        <w:rPr>
          <w:rFonts w:ascii="Times New Roman" w:hAnsi="Times New Roman" w:cs="Times New Roman"/>
        </w:rPr>
        <w:t>e</w:t>
      </w:r>
      <w:r w:rsidRPr="0063472C">
        <w:rPr>
          <w:rFonts w:ascii="Times New Roman" w:hAnsi="Times New Roman" w:cs="Times New Roman"/>
        </w:rPr>
        <w:t>) del d.lgs. 36/2023, secondo il quale “le stazioni appaltanti procedono all</w:t>
      </w:r>
      <w:r w:rsidR="00CB0103">
        <w:rPr>
          <w:rFonts w:ascii="Times New Roman" w:hAnsi="Times New Roman" w:cs="Times New Roman"/>
        </w:rPr>
        <w:t>’</w:t>
      </w:r>
      <w:r w:rsidRPr="0063472C">
        <w:rPr>
          <w:rFonts w:ascii="Times New Roman" w:hAnsi="Times New Roman" w:cs="Times New Roman"/>
        </w:rPr>
        <w:t>affidamento dei contratti di lavori, servizi e forniture di importo inferiore alle soglie di cui all</w:t>
      </w:r>
      <w:r w:rsidR="00CB0103">
        <w:rPr>
          <w:rFonts w:ascii="Times New Roman" w:hAnsi="Times New Roman" w:cs="Times New Roman"/>
        </w:rPr>
        <w:t>’</w:t>
      </w:r>
      <w:r w:rsidRPr="0063472C">
        <w:rPr>
          <w:rFonts w:ascii="Times New Roman" w:hAnsi="Times New Roman" w:cs="Times New Roman"/>
        </w:rPr>
        <w:t xml:space="preserve">articolo 14 con le seguenti </w:t>
      </w:r>
      <w:proofErr w:type="spellStart"/>
      <w:r w:rsidRPr="0063472C">
        <w:rPr>
          <w:rFonts w:ascii="Times New Roman" w:hAnsi="Times New Roman" w:cs="Times New Roman"/>
        </w:rPr>
        <w:t>modalita</w:t>
      </w:r>
      <w:proofErr w:type="spellEnd"/>
      <w:r w:rsidRPr="0063472C">
        <w:rPr>
          <w:rFonts w:ascii="Times New Roman" w:hAnsi="Times New Roman" w:cs="Times New Roman"/>
        </w:rPr>
        <w:t>̀:</w:t>
      </w:r>
      <w:r w:rsidR="00CB0103">
        <w:rPr>
          <w:rFonts w:ascii="Times New Roman" w:hAnsi="Times New Roman" w:cs="Times New Roman"/>
        </w:rPr>
        <w:t xml:space="preserve"> […] </w:t>
      </w:r>
      <w:r w:rsidRPr="0063472C">
        <w:rPr>
          <w:rFonts w:ascii="Times New Roman" w:hAnsi="Times New Roman" w:cs="Times New Roman"/>
        </w:rPr>
        <w:t>procedura negoziata senza bando, previa consultazione di almeno cinque operatori economici, ove esistenti, individuati in base ad indagini di mercato o tramite elenchi di operatori economici, per l</w:t>
      </w:r>
      <w:r w:rsidR="00CB0103">
        <w:rPr>
          <w:rFonts w:ascii="Times New Roman" w:hAnsi="Times New Roman" w:cs="Times New Roman"/>
        </w:rPr>
        <w:t>’</w:t>
      </w:r>
      <w:r w:rsidRPr="0063472C">
        <w:rPr>
          <w:rFonts w:ascii="Times New Roman" w:hAnsi="Times New Roman" w:cs="Times New Roman"/>
        </w:rPr>
        <w:t>affidamento di servizi e forniture, ivi compresi i servizi di ingegneria e architettura e l</w:t>
      </w:r>
      <w:r w:rsidR="00CB0103">
        <w:rPr>
          <w:rFonts w:ascii="Times New Roman" w:hAnsi="Times New Roman" w:cs="Times New Roman"/>
        </w:rPr>
        <w:t>’</w:t>
      </w:r>
      <w:proofErr w:type="spellStart"/>
      <w:r w:rsidRPr="0063472C">
        <w:rPr>
          <w:rFonts w:ascii="Times New Roman" w:hAnsi="Times New Roman" w:cs="Times New Roman"/>
        </w:rPr>
        <w:t>attivita</w:t>
      </w:r>
      <w:proofErr w:type="spellEnd"/>
      <w:r w:rsidRPr="0063472C">
        <w:rPr>
          <w:rFonts w:ascii="Times New Roman" w:hAnsi="Times New Roman" w:cs="Times New Roman"/>
        </w:rPr>
        <w:t>̀ di progettazione, di importo pari o superiore a 140.000 euro e fino alle soglie di cui all’articolo 14.</w:t>
      </w:r>
    </w:p>
    <w:p w14:paraId="6A747C2F" w14:textId="77777777" w:rsidR="00CB0103" w:rsidRPr="0063472C" w:rsidRDefault="00CB0103" w:rsidP="00CB0103">
      <w:pPr>
        <w:pStyle w:val="Default"/>
        <w:ind w:left="426"/>
        <w:jc w:val="both"/>
        <w:rPr>
          <w:rFonts w:ascii="Times New Roman" w:hAnsi="Times New Roman" w:cs="Times New Roman"/>
        </w:rPr>
      </w:pPr>
    </w:p>
    <w:p w14:paraId="3C6CE4AD" w14:textId="77777777" w:rsidR="00CB0103" w:rsidRDefault="0063472C" w:rsidP="00CB0103">
      <w:pPr>
        <w:pStyle w:val="Default"/>
        <w:jc w:val="both"/>
        <w:rPr>
          <w:rFonts w:ascii="Times New Roman" w:hAnsi="Times New Roman" w:cs="Times New Roman"/>
        </w:rPr>
      </w:pPr>
      <w:r w:rsidRPr="0063472C">
        <w:rPr>
          <w:rFonts w:ascii="Times New Roman" w:hAnsi="Times New Roman" w:cs="Times New Roman"/>
          <w:b/>
          <w:bCs/>
        </w:rPr>
        <w:t>VISTI</w:t>
      </w:r>
    </w:p>
    <w:p w14:paraId="5B2C1B2C" w14:textId="77777777" w:rsidR="00CB0103" w:rsidRDefault="0063472C" w:rsidP="00CB0103">
      <w:pPr>
        <w:pStyle w:val="Default"/>
        <w:numPr>
          <w:ilvl w:val="0"/>
          <w:numId w:val="16"/>
        </w:numPr>
        <w:ind w:left="426" w:hanging="284"/>
        <w:jc w:val="both"/>
        <w:rPr>
          <w:rFonts w:ascii="Times New Roman" w:hAnsi="Times New Roman" w:cs="Times New Roman"/>
        </w:rPr>
      </w:pPr>
      <w:r w:rsidRPr="0063472C">
        <w:rPr>
          <w:rFonts w:ascii="Times New Roman" w:hAnsi="Times New Roman" w:cs="Times New Roman"/>
        </w:rPr>
        <w:t xml:space="preserve">la Legge 15 luglio 2022, n. 99 recante “istituzione del sistema terziario di istruzione tecnologica superiore”, con la quale è stato istituito il sistema terziario di istruzione tecnologica superiore, di cui sono parte gli istituti tecnici superiori che assumono la nuova denominazione di istituti tecnologici superiori “ITS ACADEMY”, in attuazione di quanto previsto dalla missione 4 – istruzione e ricerca – componente 1 – potenziamento dell’offerta dei servizi di istruzione: dagli asili nido alle </w:t>
      </w:r>
      <w:proofErr w:type="spellStart"/>
      <w:r w:rsidRPr="0063472C">
        <w:rPr>
          <w:rFonts w:ascii="Times New Roman" w:hAnsi="Times New Roman" w:cs="Times New Roman"/>
        </w:rPr>
        <w:t>universita</w:t>
      </w:r>
      <w:proofErr w:type="spellEnd"/>
      <w:r w:rsidRPr="0063472C">
        <w:rPr>
          <w:rFonts w:ascii="Times New Roman" w:hAnsi="Times New Roman" w:cs="Times New Roman"/>
        </w:rPr>
        <w:t>̀ – riforma 1.2 “riforma del sistema di formazione terziaria (ITS)” del PNRR;</w:t>
      </w:r>
    </w:p>
    <w:p w14:paraId="15C07E47" w14:textId="14B92CA2" w:rsidR="00CB0103" w:rsidRDefault="00CB0103" w:rsidP="00CB0103">
      <w:pPr>
        <w:pStyle w:val="Default"/>
        <w:numPr>
          <w:ilvl w:val="0"/>
          <w:numId w:val="16"/>
        </w:numPr>
        <w:ind w:left="426" w:hanging="284"/>
        <w:jc w:val="both"/>
        <w:rPr>
          <w:rFonts w:ascii="Times New Roman" w:hAnsi="Times New Roman" w:cs="Times New Roman"/>
        </w:rPr>
      </w:pPr>
      <w:r w:rsidRPr="0063472C">
        <w:rPr>
          <w:rFonts w:ascii="Times New Roman" w:hAnsi="Times New Roman" w:cs="Times New Roman"/>
        </w:rPr>
        <w:t>il regolamento (UE) 12 febbraio 2021, n. 2021/241, che istituisce il dispositivo per la ripresa e la resilienza;</w:t>
      </w:r>
    </w:p>
    <w:p w14:paraId="16B3622D" w14:textId="26E0B65B" w:rsidR="00CB0103" w:rsidRDefault="0063472C" w:rsidP="00CB0103">
      <w:pPr>
        <w:pStyle w:val="Default"/>
        <w:numPr>
          <w:ilvl w:val="0"/>
          <w:numId w:val="16"/>
        </w:numPr>
        <w:ind w:left="426" w:hanging="284"/>
        <w:jc w:val="both"/>
        <w:rPr>
          <w:rFonts w:ascii="Times New Roman" w:hAnsi="Times New Roman" w:cs="Times New Roman"/>
        </w:rPr>
      </w:pPr>
      <w:r w:rsidRPr="0063472C">
        <w:rPr>
          <w:rFonts w:ascii="Times New Roman" w:hAnsi="Times New Roman" w:cs="Times New Roman"/>
        </w:rPr>
        <w:t xml:space="preserve">il piano nazionale di ripresa e resilienza (PNRR), approvato con decisione del consiglio ECOFIN del 13 luglio 2021 e notificata all’Italia dal segretariato generale del consiglio con nota lt161/21 del 14 luglio 2021; in particolare, la missione 4 – istruzione e ricerca – componente 1 – potenziamento dell’offerta dei servizi di istruzione: dagli asili nido alle </w:t>
      </w:r>
      <w:proofErr w:type="spellStart"/>
      <w:r w:rsidRPr="0063472C">
        <w:rPr>
          <w:rFonts w:ascii="Times New Roman" w:hAnsi="Times New Roman" w:cs="Times New Roman"/>
        </w:rPr>
        <w:t>universita</w:t>
      </w:r>
      <w:proofErr w:type="spellEnd"/>
      <w:r w:rsidRPr="0063472C">
        <w:rPr>
          <w:rFonts w:ascii="Times New Roman" w:hAnsi="Times New Roman" w:cs="Times New Roman"/>
        </w:rPr>
        <w:t>̀ – investimento 1.5 “sviluppo del sistema di formazione professionale terziaria (ITS)” del PNRR, finanziato dall’</w:t>
      </w:r>
      <w:r w:rsidR="00CB0103">
        <w:rPr>
          <w:rFonts w:ascii="Times New Roman" w:hAnsi="Times New Roman" w:cs="Times New Roman"/>
        </w:rPr>
        <w:t>U</w:t>
      </w:r>
      <w:r w:rsidRPr="0063472C">
        <w:rPr>
          <w:rFonts w:ascii="Times New Roman" w:hAnsi="Times New Roman" w:cs="Times New Roman"/>
        </w:rPr>
        <w:t xml:space="preserve">nione </w:t>
      </w:r>
      <w:r w:rsidR="00CB0103">
        <w:rPr>
          <w:rFonts w:ascii="Times New Roman" w:hAnsi="Times New Roman" w:cs="Times New Roman"/>
        </w:rPr>
        <w:t>E</w:t>
      </w:r>
      <w:r w:rsidRPr="0063472C">
        <w:rPr>
          <w:rFonts w:ascii="Times New Roman" w:hAnsi="Times New Roman" w:cs="Times New Roman"/>
        </w:rPr>
        <w:t xml:space="preserve">uropea – NEXT GENERATION EU; </w:t>
      </w:r>
    </w:p>
    <w:p w14:paraId="11EA32A8" w14:textId="5FCDCDCA" w:rsidR="00CB0103" w:rsidRDefault="0063472C" w:rsidP="00CB0103">
      <w:pPr>
        <w:pStyle w:val="Default"/>
        <w:numPr>
          <w:ilvl w:val="0"/>
          <w:numId w:val="16"/>
        </w:numPr>
        <w:ind w:left="426" w:hanging="284"/>
        <w:jc w:val="both"/>
        <w:rPr>
          <w:rFonts w:ascii="Times New Roman" w:hAnsi="Times New Roman" w:cs="Times New Roman"/>
        </w:rPr>
      </w:pPr>
      <w:r w:rsidRPr="0063472C">
        <w:rPr>
          <w:rFonts w:ascii="Times New Roman" w:hAnsi="Times New Roman" w:cs="Times New Roman"/>
        </w:rPr>
        <w:t>i principi trasversali previsti dal PNRR, quali, tra l’altro, il principio del contributo all’obiettivo climatico e digitale (c.d.</w:t>
      </w:r>
      <w:r w:rsidR="00CB0103">
        <w:rPr>
          <w:rFonts w:ascii="Times New Roman" w:hAnsi="Times New Roman" w:cs="Times New Roman"/>
        </w:rPr>
        <w:t xml:space="preserve"> </w:t>
      </w:r>
      <w:r w:rsidRPr="0063472C">
        <w:rPr>
          <w:rFonts w:ascii="Times New Roman" w:hAnsi="Times New Roman" w:cs="Times New Roman"/>
        </w:rPr>
        <w:t xml:space="preserve">tagging), il principio di </w:t>
      </w:r>
      <w:proofErr w:type="spellStart"/>
      <w:r w:rsidRPr="0063472C">
        <w:rPr>
          <w:rFonts w:ascii="Times New Roman" w:hAnsi="Times New Roman" w:cs="Times New Roman"/>
        </w:rPr>
        <w:t>parita</w:t>
      </w:r>
      <w:proofErr w:type="spellEnd"/>
      <w:r w:rsidRPr="0063472C">
        <w:rPr>
          <w:rFonts w:ascii="Times New Roman" w:hAnsi="Times New Roman" w:cs="Times New Roman"/>
        </w:rPr>
        <w:t>̀ di genere e l’obbligo di protezione e valorizzazione dei giovani;</w:t>
      </w:r>
    </w:p>
    <w:p w14:paraId="684F3E51" w14:textId="791E13CA" w:rsidR="0063472C" w:rsidRPr="0063472C" w:rsidRDefault="0063472C" w:rsidP="00CB0103">
      <w:pPr>
        <w:pStyle w:val="Default"/>
        <w:numPr>
          <w:ilvl w:val="0"/>
          <w:numId w:val="16"/>
        </w:numPr>
        <w:ind w:left="426" w:hanging="284"/>
        <w:jc w:val="both"/>
        <w:rPr>
          <w:rFonts w:ascii="Times New Roman" w:hAnsi="Times New Roman" w:cs="Times New Roman"/>
        </w:rPr>
      </w:pPr>
      <w:r w:rsidRPr="0063472C">
        <w:rPr>
          <w:rFonts w:ascii="Times New Roman" w:hAnsi="Times New Roman" w:cs="Times New Roman"/>
        </w:rPr>
        <w:t xml:space="preserve">gli obblighi di assicurare il conseguimento di target e milestone e degli obiettivi finanziari stabiliti nel PNRR; </w:t>
      </w:r>
    </w:p>
    <w:p w14:paraId="6BD46CE6" w14:textId="123F14D2" w:rsidR="0076399A" w:rsidRPr="0076399A" w:rsidRDefault="0076399A" w:rsidP="0076399A">
      <w:pPr>
        <w:pStyle w:val="Paragrafoelenco"/>
        <w:numPr>
          <w:ilvl w:val="0"/>
          <w:numId w:val="16"/>
        </w:numPr>
        <w:spacing w:before="100" w:beforeAutospacing="1" w:after="100" w:afterAutospacing="1" w:line="240" w:lineRule="auto"/>
        <w:ind w:left="426"/>
        <w:jc w:val="both"/>
        <w:rPr>
          <w:rFonts w:ascii="Times New Roman" w:hAnsi="Times New Roman" w:cs="Times New Roman"/>
          <w:color w:val="000000"/>
          <w:kern w:val="0"/>
          <w:sz w:val="24"/>
          <w:szCs w:val="24"/>
          <w14:ligatures w14:val="none"/>
        </w:rPr>
      </w:pPr>
      <w:r w:rsidRPr="0076399A">
        <w:rPr>
          <w:rFonts w:ascii="Times New Roman" w:hAnsi="Times New Roman" w:cs="Times New Roman"/>
          <w:color w:val="000000"/>
          <w:kern w:val="0"/>
          <w:sz w:val="24"/>
          <w:szCs w:val="24"/>
          <w14:ligatures w14:val="none"/>
        </w:rPr>
        <w:t xml:space="preserve">il PNRR per l’attuazione della Missione 4 - Componente 1 - Investimento 1.5 “Sviluppo del sistema di formazione professionale terziaria (ITS)” prevede l’individuazione del Ministero dell’Istruzione e del Merito quale Amministrazione titolare dell’Investimento; </w:t>
      </w:r>
    </w:p>
    <w:p w14:paraId="4F6297F5" w14:textId="77777777" w:rsidR="0076399A" w:rsidRPr="0076399A" w:rsidRDefault="0076399A" w:rsidP="0076399A">
      <w:pPr>
        <w:pStyle w:val="Paragrafoelenco"/>
        <w:numPr>
          <w:ilvl w:val="0"/>
          <w:numId w:val="16"/>
        </w:numPr>
        <w:spacing w:before="100" w:beforeAutospacing="1" w:after="0" w:line="240" w:lineRule="auto"/>
        <w:ind w:left="425"/>
        <w:jc w:val="both"/>
        <w:rPr>
          <w:rFonts w:ascii="Times New Roman" w:hAnsi="Times New Roman" w:cs="Times New Roman"/>
          <w:color w:val="000000"/>
          <w:kern w:val="0"/>
          <w:sz w:val="24"/>
          <w:szCs w:val="24"/>
          <w14:ligatures w14:val="none"/>
        </w:rPr>
      </w:pPr>
      <w:r w:rsidRPr="0076399A">
        <w:rPr>
          <w:rFonts w:ascii="Times New Roman" w:hAnsi="Times New Roman" w:cs="Times New Roman"/>
          <w:color w:val="000000"/>
          <w:kern w:val="0"/>
          <w:sz w:val="24"/>
          <w:szCs w:val="24"/>
          <w14:ligatures w14:val="none"/>
        </w:rPr>
        <w:t xml:space="preserve">per l’attuazione della Missione 4, Componente 1 - Investimento 1.5 è stato adottato il decreto del Ministro dell’Istruzione e del Merito 29 novembre 2022, n. 310, recante “Decreto di riparto delle risorse per il potenziamento dei laboratori degli Istituti Tecnologici Superiori “ITS Academy” nell’ambito della Missione 4 – Istruzione e Ricerca – Componente 1 – Potenziamento dell’offerta dei servizi di istruzione: dagli asili nido alle </w:t>
      </w:r>
      <w:proofErr w:type="spellStart"/>
      <w:r w:rsidRPr="0076399A">
        <w:rPr>
          <w:rFonts w:ascii="Times New Roman" w:hAnsi="Times New Roman" w:cs="Times New Roman"/>
          <w:color w:val="000000"/>
          <w:kern w:val="0"/>
          <w:sz w:val="24"/>
          <w:szCs w:val="24"/>
          <w14:ligatures w14:val="none"/>
        </w:rPr>
        <w:t>Universita</w:t>
      </w:r>
      <w:proofErr w:type="spellEnd"/>
      <w:r w:rsidRPr="0076399A">
        <w:rPr>
          <w:rFonts w:ascii="Times New Roman" w:hAnsi="Times New Roman" w:cs="Times New Roman"/>
          <w:color w:val="000000"/>
          <w:kern w:val="0"/>
          <w:sz w:val="24"/>
          <w:szCs w:val="24"/>
          <w14:ligatures w14:val="none"/>
        </w:rPr>
        <w:t xml:space="preserve">̀ – Investimento 1.5 “Sviluppo del sistema di formazione professionale terziaria (ITS)” del Piano nazionale di ripresa e resilienza, finanziato dall’Unione europea – Next Generation EU”; </w:t>
      </w:r>
    </w:p>
    <w:p w14:paraId="146C7B22" w14:textId="77777777" w:rsidR="0076399A" w:rsidRPr="0076399A" w:rsidRDefault="0076399A" w:rsidP="0076399A">
      <w:pPr>
        <w:pStyle w:val="Paragrafoelenco"/>
        <w:numPr>
          <w:ilvl w:val="0"/>
          <w:numId w:val="16"/>
        </w:numPr>
        <w:spacing w:before="100" w:beforeAutospacing="1" w:after="0" w:line="240" w:lineRule="auto"/>
        <w:ind w:left="425"/>
        <w:jc w:val="both"/>
        <w:rPr>
          <w:rFonts w:ascii="Times New Roman" w:hAnsi="Times New Roman" w:cs="Times New Roman"/>
          <w:color w:val="000000"/>
          <w:kern w:val="0"/>
          <w:sz w:val="24"/>
          <w:szCs w:val="24"/>
          <w14:ligatures w14:val="none"/>
        </w:rPr>
      </w:pPr>
      <w:r w:rsidRPr="0076399A">
        <w:rPr>
          <w:rFonts w:ascii="Times New Roman" w:hAnsi="Times New Roman" w:cs="Times New Roman"/>
          <w:color w:val="000000"/>
          <w:kern w:val="0"/>
          <w:sz w:val="24"/>
          <w:szCs w:val="24"/>
          <w14:ligatures w14:val="none"/>
        </w:rPr>
        <w:lastRenderedPageBreak/>
        <w:t xml:space="preserve">con il decreto del Ministro dell’istruzione e del merito 10 maggio 2023, n, 84, sono stati definiti i criteri di riparto delle ulteriori risorse per il potenziamento dei laboratori degli Istituti Tecnologici Superiori “ITS Academy” di nuova costituzione, che abbiano attivato almeno un percorso formativo nell’anno 2022, nell’ambito della Missione 4, Componente 1, Investimento 1.5 “Sviluppo del sistema di formazione professionale terziaria (ITS)” del PNRR; </w:t>
      </w:r>
    </w:p>
    <w:p w14:paraId="20BC74C3" w14:textId="77777777" w:rsidR="0076399A" w:rsidRPr="0076399A" w:rsidRDefault="0076399A" w:rsidP="0076399A">
      <w:pPr>
        <w:pStyle w:val="Paragrafoelenco"/>
        <w:numPr>
          <w:ilvl w:val="0"/>
          <w:numId w:val="16"/>
        </w:numPr>
        <w:spacing w:before="100" w:beforeAutospacing="1" w:after="0" w:line="240" w:lineRule="auto"/>
        <w:ind w:left="425"/>
        <w:jc w:val="both"/>
        <w:rPr>
          <w:rFonts w:ascii="Times New Roman" w:hAnsi="Times New Roman" w:cs="Times New Roman"/>
          <w:color w:val="000000"/>
          <w:kern w:val="0"/>
          <w:sz w:val="24"/>
          <w:szCs w:val="24"/>
          <w14:ligatures w14:val="none"/>
        </w:rPr>
      </w:pPr>
      <w:r w:rsidRPr="0076399A">
        <w:rPr>
          <w:rFonts w:ascii="Times New Roman" w:hAnsi="Times New Roman" w:cs="Times New Roman"/>
          <w:color w:val="000000"/>
          <w:kern w:val="0"/>
          <w:sz w:val="24"/>
          <w:szCs w:val="24"/>
          <w14:ligatures w14:val="none"/>
        </w:rPr>
        <w:t xml:space="preserve">con il decreto del Ministro dell’istruzione e del merito 26 maggio 2023, n, 96, sono stati definiti i criteri di riparto delle risorse per il potenziamento dell’offerta formativa degli Istituti Tecnologici Superiori “ITS Academy” nell’ambito della Missione 4, Componente 1, Investimento 1.5 “Sviluppo del sistema di formazione professionale terziaria (ITS)” del PNRR; </w:t>
      </w:r>
    </w:p>
    <w:p w14:paraId="242A81FA" w14:textId="7AF0A16B" w:rsidR="0063472C" w:rsidRPr="005564DE" w:rsidRDefault="0063472C" w:rsidP="0076399A">
      <w:pPr>
        <w:pStyle w:val="Default"/>
        <w:numPr>
          <w:ilvl w:val="0"/>
          <w:numId w:val="1"/>
        </w:numPr>
        <w:ind w:left="425" w:hanging="284"/>
        <w:jc w:val="both"/>
      </w:pPr>
      <w:r w:rsidRPr="0063472C">
        <w:rPr>
          <w:rFonts w:ascii="Times New Roman" w:hAnsi="Times New Roman" w:cs="Times New Roman"/>
        </w:rPr>
        <w:t xml:space="preserve">il progetto presentato dalla </w:t>
      </w:r>
      <w:r w:rsidR="005564DE" w:rsidRPr="005564DE">
        <w:rPr>
          <w:rFonts w:ascii="Times New Roman" w:hAnsi="Times New Roman" w:cs="Times New Roman"/>
        </w:rPr>
        <w:t>I.T.S. Academy Fondazione Archimede</w:t>
      </w:r>
      <w:r w:rsidR="005564DE">
        <w:rPr>
          <w:rFonts w:ascii="Times New Roman" w:hAnsi="Times New Roman" w:cs="Times New Roman"/>
        </w:rPr>
        <w:t xml:space="preserve"> </w:t>
      </w:r>
      <w:r w:rsidRPr="0063472C">
        <w:rPr>
          <w:rFonts w:ascii="Times New Roman" w:hAnsi="Times New Roman" w:cs="Times New Roman"/>
        </w:rPr>
        <w:t xml:space="preserve">(anche “Fondazione”), denominato </w:t>
      </w:r>
      <w:r w:rsidRPr="005564DE">
        <w:rPr>
          <w:rFonts w:ascii="Times New Roman" w:hAnsi="Times New Roman" w:cs="Times New Roman"/>
        </w:rPr>
        <w:t>“</w:t>
      </w:r>
      <w:r w:rsidR="005564DE" w:rsidRPr="005564DE">
        <w:rPr>
          <w:rFonts w:ascii="Times New Roman" w:hAnsi="Times New Roman" w:cs="Times New Roman"/>
        </w:rPr>
        <w:t>Potenziamento dell’offerta formativa ITS Academy Fondazione Archimede</w:t>
      </w:r>
      <w:r w:rsidRPr="005564DE">
        <w:rPr>
          <w:rFonts w:ascii="Times New Roman" w:hAnsi="Times New Roman" w:cs="Times New Roman"/>
        </w:rPr>
        <w:t>” (anche il “Progetto”),</w:t>
      </w:r>
      <w:r w:rsidR="005564DE">
        <w:rPr>
          <w:rFonts w:ascii="Times New Roman" w:hAnsi="Times New Roman" w:cs="Times New Roman"/>
        </w:rPr>
        <w:t xml:space="preserve"> Codice Progetto </w:t>
      </w:r>
      <w:r w:rsidR="005564DE" w:rsidRPr="005564DE">
        <w:rPr>
          <w:rFonts w:ascii="Times New Roman" w:hAnsi="Times New Roman" w:cs="Times New Roman"/>
        </w:rPr>
        <w:t>M4C1I1.5-2023-1242-P-27398</w:t>
      </w:r>
      <w:r w:rsidR="005564DE">
        <w:t xml:space="preserve">, </w:t>
      </w:r>
      <w:proofErr w:type="spellStart"/>
      <w:r w:rsidRPr="005564DE">
        <w:rPr>
          <w:rFonts w:ascii="Times New Roman" w:hAnsi="Times New Roman" w:cs="Times New Roman"/>
        </w:rPr>
        <w:t>nonche</w:t>
      </w:r>
      <w:proofErr w:type="spellEnd"/>
      <w:r w:rsidRPr="005564DE">
        <w:rPr>
          <w:rFonts w:ascii="Times New Roman" w:hAnsi="Times New Roman" w:cs="Times New Roman"/>
        </w:rPr>
        <w:t xml:space="preserve">́ il contratto di finanziamento con il Ministero dell’Istruzione e del Merito sottoscritto il </w:t>
      </w:r>
      <w:r w:rsidR="005564DE">
        <w:rPr>
          <w:rFonts w:ascii="Times New Roman" w:hAnsi="Times New Roman" w:cs="Times New Roman"/>
        </w:rPr>
        <w:t>06</w:t>
      </w:r>
      <w:r w:rsidRPr="005564DE">
        <w:rPr>
          <w:rFonts w:ascii="Times New Roman" w:hAnsi="Times New Roman" w:cs="Times New Roman"/>
        </w:rPr>
        <w:t xml:space="preserve"> dicembre 2023</w:t>
      </w:r>
      <w:r w:rsidR="005564DE">
        <w:rPr>
          <w:rFonts w:ascii="Times New Roman" w:hAnsi="Times New Roman" w:cs="Times New Roman"/>
        </w:rPr>
        <w:t xml:space="preserve"> </w:t>
      </w:r>
      <w:r w:rsidRPr="005564DE">
        <w:rPr>
          <w:rFonts w:ascii="Times New Roman" w:hAnsi="Times New Roman" w:cs="Times New Roman"/>
        </w:rPr>
        <w:t xml:space="preserve">in forza del quale la Fondazione è stata decretata </w:t>
      </w:r>
      <w:r w:rsidR="005564DE">
        <w:rPr>
          <w:rFonts w:ascii="Times New Roman" w:hAnsi="Times New Roman" w:cs="Times New Roman"/>
        </w:rPr>
        <w:t>S</w:t>
      </w:r>
      <w:r w:rsidRPr="005564DE">
        <w:rPr>
          <w:rFonts w:ascii="Times New Roman" w:hAnsi="Times New Roman" w:cs="Times New Roman"/>
        </w:rPr>
        <w:t xml:space="preserve">oggetto attuatore </w:t>
      </w:r>
      <w:r w:rsidR="005564DE">
        <w:rPr>
          <w:rFonts w:ascii="Times New Roman" w:hAnsi="Times New Roman" w:cs="Times New Roman"/>
        </w:rPr>
        <w:t xml:space="preserve">del superiore </w:t>
      </w:r>
      <w:r w:rsidRPr="005564DE">
        <w:rPr>
          <w:rFonts w:ascii="Times New Roman" w:hAnsi="Times New Roman" w:cs="Times New Roman"/>
        </w:rPr>
        <w:t>progetto, codice CUP</w:t>
      </w:r>
      <w:r w:rsidR="005564DE" w:rsidRPr="005564DE">
        <w:rPr>
          <w:rFonts w:ascii="Times New Roman" w:hAnsi="Times New Roman" w:cs="Times New Roman"/>
        </w:rPr>
        <w:t xml:space="preserve"> H64D23001720006,</w:t>
      </w:r>
      <w:r w:rsidRPr="005564DE">
        <w:rPr>
          <w:rFonts w:ascii="Times New Roman" w:hAnsi="Times New Roman" w:cs="Times New Roman"/>
        </w:rPr>
        <w:t xml:space="preserve"> finanziato dall’Unione europea –Next Generation EU, a valere sull’investimento 1.5 “Sviluppo del sistema di formazione professionale terziaria (ITS)” della Missione 4 – Istruzione e Ricerca – Componente 1 del PNRR, finalizzato al potenziamento dell’offerta formativa degli Istituti Tecnologici Superiori “ITS Academy”, sulla base del riparto operato con decreto del Ministero dell’Istruzione e del Merito del 26 maggio 2023, n. 96</w:t>
      </w:r>
      <w:r w:rsidR="00221C4C">
        <w:rPr>
          <w:rFonts w:ascii="Times New Roman" w:hAnsi="Times New Roman" w:cs="Times New Roman"/>
        </w:rPr>
        <w:t>;</w:t>
      </w:r>
    </w:p>
    <w:p w14:paraId="4A79851C" w14:textId="77777777" w:rsidR="00221C4C" w:rsidRDefault="00221C4C" w:rsidP="00221C4C">
      <w:pPr>
        <w:pStyle w:val="Default"/>
        <w:ind w:left="142"/>
        <w:jc w:val="both"/>
        <w:rPr>
          <w:rFonts w:ascii="Times New Roman" w:hAnsi="Times New Roman" w:cs="Times New Roman"/>
        </w:rPr>
      </w:pPr>
    </w:p>
    <w:p w14:paraId="0BB1986D" w14:textId="77777777" w:rsidR="00221C4C" w:rsidRDefault="0063472C" w:rsidP="00221C4C">
      <w:pPr>
        <w:pStyle w:val="Default"/>
        <w:jc w:val="both"/>
        <w:rPr>
          <w:rFonts w:ascii="Times New Roman" w:hAnsi="Times New Roman" w:cs="Times New Roman"/>
        </w:rPr>
      </w:pPr>
      <w:r w:rsidRPr="00221C4C">
        <w:rPr>
          <w:rFonts w:ascii="Times New Roman" w:hAnsi="Times New Roman" w:cs="Times New Roman"/>
          <w:b/>
          <w:bCs/>
        </w:rPr>
        <w:t>CONSIDERATO</w:t>
      </w:r>
    </w:p>
    <w:p w14:paraId="27570710" w14:textId="42283FC5" w:rsidR="00221C4C" w:rsidRDefault="0063472C" w:rsidP="00221C4C">
      <w:pPr>
        <w:pStyle w:val="Default"/>
        <w:numPr>
          <w:ilvl w:val="0"/>
          <w:numId w:val="17"/>
        </w:numPr>
        <w:ind w:left="426" w:hanging="284"/>
        <w:jc w:val="both"/>
        <w:rPr>
          <w:rFonts w:ascii="Times New Roman" w:hAnsi="Times New Roman" w:cs="Times New Roman"/>
        </w:rPr>
      </w:pPr>
      <w:r w:rsidRPr="0063472C">
        <w:rPr>
          <w:rFonts w:ascii="Times New Roman" w:hAnsi="Times New Roman" w:cs="Times New Roman"/>
        </w:rPr>
        <w:t xml:space="preserve">che, per l’attuazione degli interventi previsti per l’investimento 1.5 “Sviluppo del sistema di formazione professionale terziaria (ITS)” della Missione 4 – Istruzione e Ricerca – Componente 1 del PNRR, </w:t>
      </w:r>
      <w:proofErr w:type="spellStart"/>
      <w:r w:rsidRPr="0063472C">
        <w:rPr>
          <w:rFonts w:ascii="Times New Roman" w:hAnsi="Times New Roman" w:cs="Times New Roman"/>
        </w:rPr>
        <w:t>nonche</w:t>
      </w:r>
      <w:proofErr w:type="spellEnd"/>
      <w:r w:rsidRPr="0063472C">
        <w:rPr>
          <w:rFonts w:ascii="Times New Roman" w:hAnsi="Times New Roman" w:cs="Times New Roman"/>
        </w:rPr>
        <w:t>́ al fine di assicurare il rispetto di target e milestone del PNRR, e di quanto stabilito nel precitato contratto di finanziamento, la Fondazione dovr</w:t>
      </w:r>
      <w:r w:rsidR="00221C4C">
        <w:rPr>
          <w:rFonts w:ascii="Times New Roman" w:hAnsi="Times New Roman" w:cs="Times New Roman"/>
        </w:rPr>
        <w:t>à</w:t>
      </w:r>
      <w:r w:rsidRPr="0063472C">
        <w:rPr>
          <w:rFonts w:ascii="Times New Roman" w:hAnsi="Times New Roman" w:cs="Times New Roman"/>
        </w:rPr>
        <w:t xml:space="preserve"> utilizzare le risorse stanziate tra le alte per</w:t>
      </w:r>
      <w:r w:rsidR="0076399A">
        <w:rPr>
          <w:rFonts w:ascii="Times New Roman" w:hAnsi="Times New Roman" w:cs="Times New Roman"/>
        </w:rPr>
        <w:t xml:space="preserve"> </w:t>
      </w:r>
      <w:r w:rsidR="00221C4C">
        <w:rPr>
          <w:rFonts w:ascii="Times New Roman" w:hAnsi="Times New Roman" w:cs="Times New Roman"/>
        </w:rPr>
        <w:t>la realizzazione di attività</w:t>
      </w:r>
      <w:r w:rsidRPr="0063472C">
        <w:rPr>
          <w:rFonts w:ascii="Times New Roman" w:hAnsi="Times New Roman" w:cs="Times New Roman"/>
        </w:rPr>
        <w:t xml:space="preserve"> </w:t>
      </w:r>
      <w:r w:rsidR="0076399A">
        <w:rPr>
          <w:rFonts w:ascii="Times New Roman" w:hAnsi="Times New Roman" w:cs="Times New Roman"/>
        </w:rPr>
        <w:t xml:space="preserve">di </w:t>
      </w:r>
      <w:r w:rsidR="0076399A" w:rsidRPr="0076399A">
        <w:rPr>
          <w:rFonts w:ascii="Times New Roman" w:hAnsi="Times New Roman" w:cs="Times New Roman"/>
        </w:rPr>
        <w:t>formazione di docenti ed esperti</w:t>
      </w:r>
      <w:r w:rsidRPr="0063472C">
        <w:rPr>
          <w:rFonts w:ascii="Times New Roman" w:hAnsi="Times New Roman" w:cs="Times New Roman"/>
        </w:rPr>
        <w:t>;</w:t>
      </w:r>
    </w:p>
    <w:p w14:paraId="6A8FE228" w14:textId="77777777" w:rsidR="0076399A" w:rsidRDefault="002B11A0" w:rsidP="0076399A">
      <w:pPr>
        <w:pStyle w:val="Default"/>
        <w:numPr>
          <w:ilvl w:val="0"/>
          <w:numId w:val="1"/>
        </w:numPr>
        <w:ind w:left="426" w:hanging="284"/>
        <w:jc w:val="both"/>
        <w:rPr>
          <w:rFonts w:ascii="Times New Roman" w:hAnsi="Times New Roman" w:cs="Times New Roman"/>
        </w:rPr>
      </w:pPr>
      <w:r w:rsidRPr="002B11A0">
        <w:rPr>
          <w:rFonts w:ascii="Times New Roman" w:hAnsi="Times New Roman" w:cs="Times New Roman"/>
        </w:rPr>
        <w:t>ai fini del raggiungimento dei target e milestone previsti</w:t>
      </w:r>
      <w:r w:rsidR="0063472C" w:rsidRPr="002B11A0">
        <w:rPr>
          <w:rFonts w:ascii="Times New Roman" w:hAnsi="Times New Roman" w:cs="Times New Roman"/>
        </w:rPr>
        <w:t xml:space="preserve"> </w:t>
      </w:r>
      <w:r w:rsidRPr="002B11A0">
        <w:rPr>
          <w:rFonts w:ascii="Times New Roman" w:hAnsi="Times New Roman" w:cs="Times New Roman"/>
        </w:rPr>
        <w:t>è necessario procedere all’individuazione di un</w:t>
      </w:r>
      <w:r w:rsidR="0063472C" w:rsidRPr="002B11A0">
        <w:rPr>
          <w:rFonts w:ascii="Times New Roman" w:hAnsi="Times New Roman" w:cs="Times New Roman"/>
        </w:rPr>
        <w:t xml:space="preserve"> operatore economico </w:t>
      </w:r>
      <w:r w:rsidRPr="002B11A0">
        <w:rPr>
          <w:rFonts w:ascii="Times New Roman" w:hAnsi="Times New Roman" w:cs="Times New Roman"/>
        </w:rPr>
        <w:t>qualificato in accordo per l’erogazione del servizio di cui in argomento;</w:t>
      </w:r>
    </w:p>
    <w:p w14:paraId="53DD4E25" w14:textId="2C229176" w:rsidR="0076399A" w:rsidRPr="0076399A" w:rsidRDefault="0063472C" w:rsidP="0076399A">
      <w:pPr>
        <w:pStyle w:val="Default"/>
        <w:numPr>
          <w:ilvl w:val="0"/>
          <w:numId w:val="1"/>
        </w:numPr>
        <w:ind w:left="426" w:hanging="284"/>
        <w:jc w:val="both"/>
        <w:rPr>
          <w:rFonts w:ascii="Times New Roman" w:hAnsi="Times New Roman" w:cs="Times New Roman"/>
        </w:rPr>
      </w:pPr>
      <w:r w:rsidRPr="0076399A">
        <w:rPr>
          <w:rFonts w:ascii="Times New Roman" w:hAnsi="Times New Roman" w:cs="Times New Roman"/>
        </w:rPr>
        <w:t xml:space="preserve">che l’importo </w:t>
      </w:r>
      <w:r w:rsidR="002B11A0" w:rsidRPr="0076399A">
        <w:rPr>
          <w:rFonts w:ascii="Times New Roman" w:hAnsi="Times New Roman" w:cs="Times New Roman"/>
        </w:rPr>
        <w:t>individuato</w:t>
      </w:r>
      <w:r w:rsidRPr="0076399A">
        <w:rPr>
          <w:rFonts w:ascii="Times New Roman" w:hAnsi="Times New Roman" w:cs="Times New Roman"/>
        </w:rPr>
        <w:t xml:space="preserve"> per </w:t>
      </w:r>
      <w:r w:rsidR="002B11A0" w:rsidRPr="0076399A">
        <w:rPr>
          <w:rFonts w:ascii="Times New Roman" w:hAnsi="Times New Roman" w:cs="Times New Roman"/>
        </w:rPr>
        <w:t xml:space="preserve">l’erogazione del predetto servizio </w:t>
      </w:r>
      <w:r w:rsidRPr="0076399A">
        <w:rPr>
          <w:rFonts w:ascii="Times New Roman" w:hAnsi="Times New Roman" w:cs="Times New Roman"/>
        </w:rPr>
        <w:t xml:space="preserve">è pari a € </w:t>
      </w:r>
      <w:r w:rsidR="0076399A" w:rsidRPr="0076399A">
        <w:rPr>
          <w:rFonts w:ascii="Times New Roman" w:hAnsi="Times New Roman" w:cs="Times New Roman"/>
        </w:rPr>
        <w:t>302.101,64</w:t>
      </w:r>
      <w:r w:rsidR="0076399A" w:rsidRPr="0076399A">
        <w:rPr>
          <w:rFonts w:ascii="Times New Roman" w:hAnsi="Times New Roman" w:cs="Times New Roman"/>
          <w:b/>
          <w:bCs/>
        </w:rPr>
        <w:t xml:space="preserve"> </w:t>
      </w:r>
      <w:r w:rsidRPr="0076399A">
        <w:rPr>
          <w:rFonts w:ascii="Times New Roman" w:hAnsi="Times New Roman" w:cs="Times New Roman"/>
        </w:rPr>
        <w:t>oltre IVA</w:t>
      </w:r>
      <w:r w:rsidR="00B0190D" w:rsidRPr="0076399A">
        <w:rPr>
          <w:rFonts w:ascii="Times New Roman" w:hAnsi="Times New Roman" w:cs="Times New Roman"/>
        </w:rPr>
        <w:t>,</w:t>
      </w:r>
      <w:r w:rsidRPr="0076399A">
        <w:rPr>
          <w:rFonts w:ascii="Times New Roman" w:hAnsi="Times New Roman" w:cs="Times New Roman"/>
        </w:rPr>
        <w:t xml:space="preserve"> se dovuta</w:t>
      </w:r>
      <w:r w:rsidR="00B0190D" w:rsidRPr="0076399A">
        <w:rPr>
          <w:rFonts w:ascii="Times New Roman" w:hAnsi="Times New Roman" w:cs="Times New Roman"/>
        </w:rPr>
        <w:t>,</w:t>
      </w:r>
      <w:r w:rsidR="002B11A0" w:rsidRPr="0076399A">
        <w:rPr>
          <w:rFonts w:ascii="Times New Roman" w:hAnsi="Times New Roman" w:cs="Times New Roman"/>
        </w:rPr>
        <w:t xml:space="preserve"> e che il superiore importo </w:t>
      </w:r>
      <w:r w:rsidRPr="0076399A">
        <w:rPr>
          <w:rFonts w:ascii="Times New Roman" w:hAnsi="Times New Roman" w:cs="Times New Roman"/>
        </w:rPr>
        <w:t xml:space="preserve">è inferiore alla </w:t>
      </w:r>
      <w:r w:rsidR="002B11A0" w:rsidRPr="0076399A">
        <w:rPr>
          <w:rFonts w:ascii="Times New Roman" w:hAnsi="Times New Roman" w:cs="Times New Roman"/>
        </w:rPr>
        <w:t>soglia</w:t>
      </w:r>
      <w:r w:rsidRPr="0076399A">
        <w:rPr>
          <w:rFonts w:ascii="Times New Roman" w:hAnsi="Times New Roman" w:cs="Times New Roman"/>
        </w:rPr>
        <w:t xml:space="preserve"> individuata dall’articolo 14, comma 1, lettera d) del </w:t>
      </w:r>
      <w:proofErr w:type="spellStart"/>
      <w:r w:rsidRPr="0076399A">
        <w:rPr>
          <w:rFonts w:ascii="Times New Roman" w:hAnsi="Times New Roman" w:cs="Times New Roman"/>
        </w:rPr>
        <w:t>D.Lgs.</w:t>
      </w:r>
      <w:proofErr w:type="spellEnd"/>
      <w:r w:rsidRPr="0076399A">
        <w:rPr>
          <w:rFonts w:ascii="Times New Roman" w:hAnsi="Times New Roman" w:cs="Times New Roman"/>
        </w:rPr>
        <w:t xml:space="preserve"> 36/23</w:t>
      </w:r>
      <w:r w:rsidR="008F2091" w:rsidRPr="0076399A">
        <w:rPr>
          <w:rFonts w:ascii="Times New Roman" w:hAnsi="Times New Roman" w:cs="Times New Roman"/>
        </w:rPr>
        <w:t xml:space="preserve">. All’uopo, si precisa che </w:t>
      </w:r>
      <w:r w:rsidR="0076399A" w:rsidRPr="0076399A">
        <w:rPr>
          <w:rFonts w:ascii="Times New Roman" w:hAnsi="Times New Roman" w:cs="Times New Roman"/>
        </w:rPr>
        <w:t xml:space="preserve">l’importo a base d’asta indicato rappresenta una stima dell’importo massimo di spesa, calcolato sulla base delle ore di servizio previste, e </w:t>
      </w:r>
      <w:r w:rsidR="0076399A" w:rsidRPr="0076399A">
        <w:rPr>
          <w:rFonts w:ascii="Times New Roman" w:hAnsi="Times New Roman" w:cs="Times New Roman"/>
          <w:u w:val="single"/>
        </w:rPr>
        <w:t>non rappresenta in alcun modo un impegno all'acquisto dei servizi per l'intero ammontare</w:t>
      </w:r>
      <w:r w:rsidR="0076399A" w:rsidRPr="0076399A">
        <w:rPr>
          <w:rFonts w:ascii="Times New Roman" w:hAnsi="Times New Roman" w:cs="Times New Roman"/>
        </w:rPr>
        <w:t>, che comunque non potrà in alcun caso eccedere l’importo massimo previsto a base d’asta.</w:t>
      </w:r>
      <w:r w:rsidR="0076399A">
        <w:rPr>
          <w:rFonts w:ascii="Times New Roman" w:hAnsi="Times New Roman" w:cs="Times New Roman"/>
        </w:rPr>
        <w:t xml:space="preserve"> </w:t>
      </w:r>
      <w:r w:rsidR="0076399A" w:rsidRPr="0076399A">
        <w:rPr>
          <w:rFonts w:ascii="Times New Roman" w:hAnsi="Times New Roman" w:cs="Times New Roman"/>
        </w:rPr>
        <w:t>Saranno, pertanto, riconosciute esclusivamente le ore di servizio effettivamente svolte, debitamente documentate e rendicontate dall’aggiudicatario, in accordo al denominatore orario pari a € 131,63/h (IVA inclusa).</w:t>
      </w:r>
      <w:r w:rsidR="0076399A">
        <w:rPr>
          <w:rFonts w:ascii="Times New Roman" w:hAnsi="Times New Roman" w:cs="Times New Roman"/>
        </w:rPr>
        <w:t xml:space="preserve"> </w:t>
      </w:r>
      <w:r w:rsidR="0076399A" w:rsidRPr="0076399A">
        <w:rPr>
          <w:rFonts w:ascii="Times New Roman" w:hAnsi="Times New Roman" w:cs="Times New Roman"/>
        </w:rPr>
        <w:t>Il pagamento all’appaltatore sarà conseguentemente determinato in funzione delle ore effettivamente espletate, documentate e riconosciute dall’Ente Committente in conformità alle modalità stabilite negli atti della presente procedura, nel contratto e in ragione dell’offerta formulata.</w:t>
      </w:r>
    </w:p>
    <w:p w14:paraId="26575394" w14:textId="6C0BCC10" w:rsidR="0063472C" w:rsidRPr="0076399A" w:rsidRDefault="0063472C" w:rsidP="00B65235">
      <w:pPr>
        <w:pStyle w:val="Default"/>
        <w:numPr>
          <w:ilvl w:val="0"/>
          <w:numId w:val="1"/>
        </w:numPr>
        <w:ind w:left="426" w:hanging="284"/>
        <w:jc w:val="both"/>
        <w:rPr>
          <w:rFonts w:ascii="Times New Roman" w:hAnsi="Times New Roman" w:cs="Times New Roman"/>
        </w:rPr>
      </w:pPr>
      <w:r w:rsidRPr="0076399A">
        <w:rPr>
          <w:rFonts w:ascii="Times New Roman" w:hAnsi="Times New Roman" w:cs="Times New Roman"/>
        </w:rPr>
        <w:t xml:space="preserve">che questa </w:t>
      </w:r>
      <w:r w:rsidR="000B7C08" w:rsidRPr="0076399A">
        <w:rPr>
          <w:rFonts w:ascii="Times New Roman" w:hAnsi="Times New Roman" w:cs="Times New Roman"/>
        </w:rPr>
        <w:t xml:space="preserve">la </w:t>
      </w:r>
      <w:r w:rsidRPr="0076399A">
        <w:rPr>
          <w:rFonts w:ascii="Times New Roman" w:hAnsi="Times New Roman" w:cs="Times New Roman"/>
        </w:rPr>
        <w:t>Fondazione è addivenuta, pertanto, alla decisione di avviare per la scelta del contraente tramite la procedura di cui all’art. 50, co. 1, lett. e), del D.lgs. n. 36/2023;</w:t>
      </w:r>
    </w:p>
    <w:p w14:paraId="11CC292F" w14:textId="3E4088B8" w:rsidR="00D726D4" w:rsidRPr="008F2091" w:rsidRDefault="00D726D4" w:rsidP="00D726D4">
      <w:pPr>
        <w:pStyle w:val="Default"/>
        <w:numPr>
          <w:ilvl w:val="0"/>
          <w:numId w:val="1"/>
        </w:numPr>
        <w:ind w:left="426" w:hanging="284"/>
        <w:jc w:val="both"/>
        <w:rPr>
          <w:rFonts w:ascii="Times New Roman" w:hAnsi="Times New Roman" w:cs="Times New Roman"/>
        </w:rPr>
      </w:pPr>
      <w:r>
        <w:rPr>
          <w:rFonts w:ascii="Times New Roman" w:hAnsi="Times New Roman" w:cs="Times New Roman"/>
        </w:rPr>
        <w:t xml:space="preserve">Che la procedura </w:t>
      </w:r>
      <w:r w:rsidRPr="008F2091">
        <w:rPr>
          <w:rFonts w:ascii="Times New Roman" w:hAnsi="Times New Roman" w:cs="Times New Roman"/>
        </w:rPr>
        <w:t>è suddivis</w:t>
      </w:r>
      <w:r>
        <w:rPr>
          <w:rFonts w:ascii="Times New Roman" w:hAnsi="Times New Roman" w:cs="Times New Roman"/>
        </w:rPr>
        <w:t>a</w:t>
      </w:r>
      <w:r w:rsidRPr="008F2091">
        <w:rPr>
          <w:rFonts w:ascii="Times New Roman" w:hAnsi="Times New Roman" w:cs="Times New Roman"/>
        </w:rPr>
        <w:t xml:space="preserve"> in un unico lotto per rispondere alla necessaria esigenza di garantire un approccio uniforme e coerente nell’erogazione del servizio di </w:t>
      </w:r>
      <w:r w:rsidR="0076399A" w:rsidRPr="0076399A">
        <w:rPr>
          <w:rFonts w:ascii="Times New Roman" w:hAnsi="Times New Roman" w:cs="Times New Roman"/>
        </w:rPr>
        <w:t>formazione di docenti ed esperti</w:t>
      </w:r>
      <w:r w:rsidRPr="008F2091">
        <w:rPr>
          <w:rFonts w:ascii="Times New Roman" w:hAnsi="Times New Roman" w:cs="Times New Roman"/>
        </w:rPr>
        <w:t xml:space="preserve"> in tutte le realtà territoriali interessate. Inoltre, tale soluzione consente un controllo più efficace sulla qualità complessiva del servizio, minimizzando il rischio di disfunzioni legate all’interazione con diversi soggetti economici che possano essere foriere di difformità e/o ritardi, anche gravi, nell’esecuzione del servizio tali da pregiudicare, anche potenzialmente, il raggiungimento dei target progettuali previsti.</w:t>
      </w:r>
    </w:p>
    <w:p w14:paraId="57707F30" w14:textId="1D81BCD4" w:rsidR="00D726D4" w:rsidRPr="00D726D4" w:rsidRDefault="00D726D4" w:rsidP="00D726D4">
      <w:pPr>
        <w:pStyle w:val="Default"/>
        <w:numPr>
          <w:ilvl w:val="0"/>
          <w:numId w:val="1"/>
        </w:numPr>
        <w:ind w:left="426" w:hanging="284"/>
        <w:jc w:val="both"/>
        <w:rPr>
          <w:rFonts w:ascii="Times New Roman" w:hAnsi="Times New Roman" w:cs="Times New Roman"/>
        </w:rPr>
      </w:pPr>
      <w:r w:rsidRPr="00D726D4">
        <w:rPr>
          <w:rFonts w:ascii="Times New Roman" w:hAnsi="Times New Roman" w:cs="Times New Roman"/>
        </w:rPr>
        <w:t>Che, per altro, i</w:t>
      </w:r>
      <w:r w:rsidRPr="00D726D4">
        <w:rPr>
          <w:rFonts w:ascii="Times New Roman" w:eastAsia="Times New Roman" w:hAnsi="Times New Roman" w:cs="Times New Roman"/>
          <w:lang w:eastAsia="it-IT"/>
        </w:rPr>
        <w:t xml:space="preserve">n considerazione dell’elevata complessità della prestazione richiesta e dell’importanza strategica del servizio, nonché del rilevante valore economico dell’appalto. </w:t>
      </w:r>
      <w:r w:rsidRPr="00D726D4">
        <w:rPr>
          <w:rFonts w:ascii="Times New Roman" w:eastAsia="Times New Roman" w:hAnsi="Times New Roman" w:cs="Times New Roman"/>
          <w:lang w:eastAsia="it-IT"/>
        </w:rPr>
        <w:lastRenderedPageBreak/>
        <w:t xml:space="preserve">Pertanto, in conformità a quanto previsto dall’articolo 53 del </w:t>
      </w:r>
      <w:r w:rsidRPr="00D726D4">
        <w:rPr>
          <w:rFonts w:ascii="Times New Roman" w:hAnsi="Times New Roman" w:cs="Times New Roman"/>
        </w:rPr>
        <w:t>D.lgs. n. 36/2023</w:t>
      </w:r>
      <w:r w:rsidRPr="00D726D4">
        <w:rPr>
          <w:rFonts w:ascii="Times New Roman" w:eastAsia="Times New Roman" w:hAnsi="Times New Roman" w:cs="Times New Roman"/>
          <w:lang w:eastAsia="it-IT"/>
        </w:rPr>
        <w:t>, si ravvisano particolari esigenze che giustificano la richiesta della cauzione provvisoria</w:t>
      </w:r>
      <w:r>
        <w:rPr>
          <w:rFonts w:ascii="Times New Roman" w:eastAsia="Times New Roman" w:hAnsi="Times New Roman" w:cs="Times New Roman"/>
          <w:lang w:eastAsia="it-IT"/>
        </w:rPr>
        <w:t>;</w:t>
      </w:r>
    </w:p>
    <w:p w14:paraId="49389228" w14:textId="77777777" w:rsidR="000B7C08" w:rsidRDefault="000B7C08" w:rsidP="000B7C08">
      <w:pPr>
        <w:pStyle w:val="Default"/>
        <w:jc w:val="both"/>
        <w:rPr>
          <w:rFonts w:ascii="Times New Roman" w:hAnsi="Times New Roman" w:cs="Times New Roman"/>
        </w:rPr>
      </w:pPr>
    </w:p>
    <w:p w14:paraId="6DD8F56E" w14:textId="0E354D0F" w:rsidR="000B7C08" w:rsidRPr="000B7C08" w:rsidRDefault="000B7C08" w:rsidP="000B7C08">
      <w:pPr>
        <w:pStyle w:val="Default"/>
        <w:jc w:val="both"/>
        <w:rPr>
          <w:rFonts w:ascii="Times New Roman" w:hAnsi="Times New Roman" w:cs="Times New Roman"/>
          <w:b/>
          <w:bCs/>
        </w:rPr>
      </w:pPr>
      <w:r>
        <w:rPr>
          <w:rFonts w:ascii="Times New Roman" w:hAnsi="Times New Roman" w:cs="Times New Roman"/>
          <w:b/>
          <w:bCs/>
        </w:rPr>
        <w:t>TENUTO CONTO</w:t>
      </w:r>
    </w:p>
    <w:p w14:paraId="069AF109" w14:textId="345C09D0" w:rsidR="000B7C08" w:rsidRDefault="000B7C08" w:rsidP="000B7C08">
      <w:pPr>
        <w:pStyle w:val="Default"/>
        <w:numPr>
          <w:ilvl w:val="0"/>
          <w:numId w:val="1"/>
        </w:numPr>
        <w:ind w:left="426" w:hanging="284"/>
        <w:jc w:val="both"/>
        <w:rPr>
          <w:rFonts w:ascii="Times New Roman" w:hAnsi="Times New Roman" w:cs="Times New Roman"/>
        </w:rPr>
      </w:pPr>
      <w:r>
        <w:rPr>
          <w:rFonts w:ascii="Times New Roman" w:hAnsi="Times New Roman" w:cs="Times New Roman"/>
        </w:rPr>
        <w:t xml:space="preserve">che l’art. 63 del </w:t>
      </w:r>
      <w:r w:rsidRPr="002B11A0">
        <w:rPr>
          <w:rFonts w:ascii="Times New Roman" w:hAnsi="Times New Roman" w:cs="Times New Roman"/>
        </w:rPr>
        <w:t>D.lgs. n. 36/2023</w:t>
      </w:r>
      <w:r>
        <w:rPr>
          <w:rFonts w:ascii="Times New Roman" w:hAnsi="Times New Roman" w:cs="Times New Roman"/>
        </w:rPr>
        <w:t xml:space="preserve"> prevede che “</w:t>
      </w:r>
      <w:r w:rsidRPr="000B7C08">
        <w:rPr>
          <w:rFonts w:ascii="Times New Roman" w:hAnsi="Times New Roman" w:cs="Times New Roman"/>
        </w:rPr>
        <w:t>Tutte le stazioni appaltanti, fermi restando gli obblighi di utilizzo di strumenti di acquisto e di negoziazione previsti dalle vigenti disposizioni in materia di contenimento della spesa, possono procedere direttamente e autonomamente all’acquisizione di forniture e servizi di importo non superiore alle soglie previste per gli affidamenti diretti, e all’affidamento di lavori d’importo pari o inferiore a 500.000 euro, nonché attraverso l’effettuazione di ordini a valere su strumenti di acquisto messi a disposizione dalle centrali di committenza qualificate e dai soggetti aggregatori.</w:t>
      </w:r>
      <w:r>
        <w:rPr>
          <w:rFonts w:ascii="Times New Roman" w:hAnsi="Times New Roman" w:cs="Times New Roman"/>
        </w:rPr>
        <w:t xml:space="preserve"> </w:t>
      </w:r>
      <w:r w:rsidRPr="000B7C08">
        <w:rPr>
          <w:rFonts w:ascii="Times New Roman" w:hAnsi="Times New Roman" w:cs="Times New Roman"/>
        </w:rPr>
        <w:t>Per effettuare le procedure di importo superiore alle soglie indicate dal comma 1, le stazioni appaltanti devono essere qualificate ai sensi dell’articolo 63 e dell’allegato II.4. Per le procedure di cui al primo periodo, l’ANAC non rilascia il codice identificativo di gara (CIG) alle stazioni appaltanti non qualificate.</w:t>
      </w:r>
      <w:r>
        <w:rPr>
          <w:rFonts w:ascii="Times New Roman" w:hAnsi="Times New Roman" w:cs="Times New Roman"/>
        </w:rPr>
        <w:t>”</w:t>
      </w:r>
    </w:p>
    <w:p w14:paraId="3AD409BA" w14:textId="27188078" w:rsidR="00667AA2" w:rsidRDefault="000B7C08" w:rsidP="00667AA2">
      <w:pPr>
        <w:pStyle w:val="Default"/>
        <w:numPr>
          <w:ilvl w:val="0"/>
          <w:numId w:val="1"/>
        </w:numPr>
        <w:ind w:left="426" w:hanging="284"/>
        <w:jc w:val="both"/>
        <w:rPr>
          <w:rFonts w:ascii="Times New Roman" w:hAnsi="Times New Roman" w:cs="Times New Roman"/>
        </w:rPr>
      </w:pPr>
      <w:r>
        <w:rPr>
          <w:rFonts w:ascii="Times New Roman" w:hAnsi="Times New Roman" w:cs="Times New Roman"/>
        </w:rPr>
        <w:t xml:space="preserve">che, conseguentemente, </w:t>
      </w:r>
      <w:r w:rsidR="00667AA2">
        <w:rPr>
          <w:rFonts w:ascii="Times New Roman" w:hAnsi="Times New Roman" w:cs="Times New Roman"/>
        </w:rPr>
        <w:t>la</w:t>
      </w:r>
      <w:r w:rsidRPr="000B7C08">
        <w:rPr>
          <w:rFonts w:ascii="Times New Roman" w:hAnsi="Times New Roman" w:cs="Times New Roman"/>
        </w:rPr>
        <w:t xml:space="preserve"> I.T.S. Academy Fondazione Archimede</w:t>
      </w:r>
      <w:r w:rsidR="00D573BB">
        <w:rPr>
          <w:rFonts w:ascii="Times New Roman" w:hAnsi="Times New Roman" w:cs="Times New Roman"/>
        </w:rPr>
        <w:t xml:space="preserve"> </w:t>
      </w:r>
      <w:r w:rsidR="00667AA2">
        <w:rPr>
          <w:rFonts w:ascii="Times New Roman" w:hAnsi="Times New Roman" w:cs="Times New Roman"/>
        </w:rPr>
        <w:t>ha stipulato una</w:t>
      </w:r>
      <w:r w:rsidRPr="000B7C08">
        <w:rPr>
          <w:rFonts w:ascii="Times New Roman" w:hAnsi="Times New Roman" w:cs="Times New Roman"/>
        </w:rPr>
        <w:t xml:space="preserve"> convenzione in data 24 aprile 2024</w:t>
      </w:r>
      <w:r w:rsidR="00667AA2">
        <w:rPr>
          <w:rFonts w:ascii="Times New Roman" w:hAnsi="Times New Roman" w:cs="Times New Roman"/>
        </w:rPr>
        <w:t xml:space="preserve"> con il L</w:t>
      </w:r>
      <w:r w:rsidR="00667AA2" w:rsidRPr="000B7C08">
        <w:rPr>
          <w:rFonts w:ascii="Times New Roman" w:hAnsi="Times New Roman" w:cs="Times New Roman"/>
        </w:rPr>
        <w:t>ibero Consorzio Comunale di Siracusa</w:t>
      </w:r>
      <w:r w:rsidR="00462323">
        <w:rPr>
          <w:rFonts w:ascii="Times New Roman" w:hAnsi="Times New Roman" w:cs="Times New Roman"/>
        </w:rPr>
        <w:t xml:space="preserve"> </w:t>
      </w:r>
      <w:r w:rsidR="00667AA2">
        <w:rPr>
          <w:rFonts w:ascii="Times New Roman" w:hAnsi="Times New Roman" w:cs="Times New Roman"/>
        </w:rPr>
        <w:t>per l’espletamento dell</w:t>
      </w:r>
      <w:r w:rsidR="00F649DB">
        <w:rPr>
          <w:rFonts w:ascii="Times New Roman" w:hAnsi="Times New Roman" w:cs="Times New Roman"/>
        </w:rPr>
        <w:t>e</w:t>
      </w:r>
      <w:r w:rsidR="00667AA2">
        <w:rPr>
          <w:rFonts w:ascii="Times New Roman" w:hAnsi="Times New Roman" w:cs="Times New Roman"/>
        </w:rPr>
        <w:t xml:space="preserve"> procedur</w:t>
      </w:r>
      <w:r w:rsidR="00F649DB">
        <w:rPr>
          <w:rFonts w:ascii="Times New Roman" w:hAnsi="Times New Roman" w:cs="Times New Roman"/>
        </w:rPr>
        <w:t>e di acquisto per le quali non è in possesso della necessaria qualificazione</w:t>
      </w:r>
      <w:r w:rsidR="00667AA2">
        <w:rPr>
          <w:rFonts w:ascii="Times New Roman" w:hAnsi="Times New Roman" w:cs="Times New Roman"/>
        </w:rPr>
        <w:t>;</w:t>
      </w:r>
    </w:p>
    <w:p w14:paraId="60A0A918" w14:textId="580958AE" w:rsidR="000B7C08" w:rsidRPr="00667AA2" w:rsidRDefault="00667AA2" w:rsidP="00667AA2">
      <w:pPr>
        <w:pStyle w:val="Default"/>
        <w:numPr>
          <w:ilvl w:val="0"/>
          <w:numId w:val="1"/>
        </w:numPr>
        <w:ind w:left="426" w:hanging="284"/>
        <w:jc w:val="both"/>
        <w:rPr>
          <w:rFonts w:ascii="Times New Roman" w:hAnsi="Times New Roman" w:cs="Times New Roman"/>
        </w:rPr>
      </w:pPr>
      <w:r>
        <w:rPr>
          <w:rFonts w:ascii="Times New Roman" w:hAnsi="Times New Roman" w:cs="Times New Roman"/>
        </w:rPr>
        <w:t>che a</w:t>
      </w:r>
      <w:r w:rsidR="000B7C08" w:rsidRPr="00667AA2">
        <w:rPr>
          <w:rFonts w:ascii="Times New Roman" w:hAnsi="Times New Roman" w:cs="Times New Roman"/>
        </w:rPr>
        <w:t xml:space="preserve">i sensi dell’art. 25 e seguenti del </w:t>
      </w:r>
      <w:proofErr w:type="spellStart"/>
      <w:r w:rsidR="000B7C08" w:rsidRPr="00667AA2">
        <w:rPr>
          <w:rFonts w:ascii="Times New Roman" w:hAnsi="Times New Roman" w:cs="Times New Roman"/>
          <w:u w:val="single"/>
        </w:rPr>
        <w:t>D.Lgs.</w:t>
      </w:r>
      <w:proofErr w:type="spellEnd"/>
      <w:r w:rsidR="000B7C08" w:rsidRPr="00667AA2">
        <w:rPr>
          <w:rFonts w:ascii="Times New Roman" w:hAnsi="Times New Roman" w:cs="Times New Roman"/>
          <w:u w:val="single"/>
        </w:rPr>
        <w:t xml:space="preserve"> n. 36/2023</w:t>
      </w:r>
      <w:r w:rsidR="000B7C08" w:rsidRPr="00667AA2">
        <w:rPr>
          <w:rFonts w:ascii="Times New Roman" w:hAnsi="Times New Roman" w:cs="Times New Roman"/>
        </w:rPr>
        <w:t xml:space="preserve"> </w:t>
      </w:r>
      <w:r w:rsidR="00F649DB">
        <w:rPr>
          <w:rFonts w:ascii="Times New Roman" w:hAnsi="Times New Roman" w:cs="Times New Roman"/>
        </w:rPr>
        <w:t>il L</w:t>
      </w:r>
      <w:r w:rsidR="00F649DB" w:rsidRPr="000B7C08">
        <w:rPr>
          <w:rFonts w:ascii="Times New Roman" w:hAnsi="Times New Roman" w:cs="Times New Roman"/>
        </w:rPr>
        <w:t xml:space="preserve">ibero Consorzio Comunale </w:t>
      </w:r>
      <w:r w:rsidR="00F649DB">
        <w:rPr>
          <w:rFonts w:ascii="Times New Roman" w:hAnsi="Times New Roman" w:cs="Times New Roman"/>
        </w:rPr>
        <w:t xml:space="preserve">di Siracusa è in possesso di una Piattaforma di Approvvigionamento Digitale certificata (PAD) </w:t>
      </w:r>
      <w:r w:rsidR="00004124">
        <w:rPr>
          <w:rFonts w:ascii="Times New Roman" w:hAnsi="Times New Roman" w:cs="Times New Roman"/>
        </w:rPr>
        <w:t xml:space="preserve">“TUTTOGARE” </w:t>
      </w:r>
      <w:r w:rsidR="00F649DB">
        <w:rPr>
          <w:rFonts w:ascii="Times New Roman" w:hAnsi="Times New Roman" w:cs="Times New Roman"/>
        </w:rPr>
        <w:t xml:space="preserve">e pertanto la </w:t>
      </w:r>
      <w:r w:rsidR="00F649DB" w:rsidRPr="00667AA2">
        <w:rPr>
          <w:rFonts w:ascii="Times New Roman" w:hAnsi="Times New Roman" w:cs="Times New Roman"/>
        </w:rPr>
        <w:t xml:space="preserve">presente procedura negoziata </w:t>
      </w:r>
      <w:r w:rsidR="00F649DB">
        <w:rPr>
          <w:rFonts w:ascii="Times New Roman" w:hAnsi="Times New Roman" w:cs="Times New Roman"/>
        </w:rPr>
        <w:t>sarà</w:t>
      </w:r>
      <w:r w:rsidR="00F649DB" w:rsidRPr="00667AA2">
        <w:rPr>
          <w:rFonts w:ascii="Times New Roman" w:hAnsi="Times New Roman" w:cs="Times New Roman"/>
        </w:rPr>
        <w:t xml:space="preserve"> interamente svolta </w:t>
      </w:r>
      <w:r w:rsidR="00F649DB">
        <w:rPr>
          <w:rFonts w:ascii="Times New Roman" w:hAnsi="Times New Roman" w:cs="Times New Roman"/>
        </w:rPr>
        <w:t>presso la</w:t>
      </w:r>
      <w:r w:rsidR="000B7C08" w:rsidRPr="00667AA2">
        <w:rPr>
          <w:rFonts w:ascii="Times New Roman" w:hAnsi="Times New Roman" w:cs="Times New Roman"/>
        </w:rPr>
        <w:t xml:space="preserve"> Piattaforma accessibile all’indirizzo </w:t>
      </w:r>
      <w:hyperlink r:id="rId8" w:history="1">
        <w:r w:rsidR="000B7C08" w:rsidRPr="00667AA2">
          <w:rPr>
            <w:rStyle w:val="Collegamentoipertestuale"/>
            <w:rFonts w:ascii="Times New Roman" w:hAnsi="Times New Roman" w:cs="Times New Roman"/>
          </w:rPr>
          <w:t>https://lccsiracusa.tuttogare.it/</w:t>
        </w:r>
      </w:hyperlink>
      <w:r w:rsidR="00F649DB">
        <w:rPr>
          <w:rFonts w:ascii="Times New Roman" w:hAnsi="Times New Roman" w:cs="Times New Roman"/>
        </w:rPr>
        <w:t>;</w:t>
      </w:r>
    </w:p>
    <w:p w14:paraId="38BE3287" w14:textId="77777777" w:rsidR="00D73D28" w:rsidRDefault="00D73D28" w:rsidP="00D73D28">
      <w:pPr>
        <w:pStyle w:val="Default"/>
        <w:jc w:val="both"/>
        <w:rPr>
          <w:rFonts w:ascii="Times New Roman" w:hAnsi="Times New Roman" w:cs="Times New Roman"/>
        </w:rPr>
      </w:pPr>
    </w:p>
    <w:p w14:paraId="0C827C08" w14:textId="77777777" w:rsidR="00D73D28" w:rsidRPr="00D73D28" w:rsidRDefault="0063472C" w:rsidP="00D73D28">
      <w:pPr>
        <w:pStyle w:val="Default"/>
        <w:jc w:val="both"/>
        <w:rPr>
          <w:rFonts w:ascii="Times New Roman" w:hAnsi="Times New Roman" w:cs="Times New Roman"/>
          <w:b/>
          <w:bCs/>
        </w:rPr>
      </w:pPr>
      <w:r w:rsidRPr="00D73D28">
        <w:rPr>
          <w:rFonts w:ascii="Times New Roman" w:hAnsi="Times New Roman" w:cs="Times New Roman"/>
          <w:b/>
          <w:bCs/>
        </w:rPr>
        <w:t>VISTI</w:t>
      </w:r>
    </w:p>
    <w:p w14:paraId="7F2E095D" w14:textId="1C499FEC" w:rsidR="0063472C" w:rsidRPr="0063472C" w:rsidRDefault="00D73D28" w:rsidP="00D73D28">
      <w:pPr>
        <w:pStyle w:val="Default"/>
        <w:numPr>
          <w:ilvl w:val="0"/>
          <w:numId w:val="19"/>
        </w:numPr>
        <w:ind w:left="426" w:hanging="284"/>
        <w:jc w:val="both"/>
        <w:rPr>
          <w:rFonts w:ascii="Times New Roman" w:hAnsi="Times New Roman" w:cs="Times New Roman"/>
        </w:rPr>
      </w:pPr>
      <w:r>
        <w:rPr>
          <w:rFonts w:ascii="Times New Roman" w:hAnsi="Times New Roman" w:cs="Times New Roman"/>
        </w:rPr>
        <w:t xml:space="preserve">la Delibera della Giunta esecutiva di questa Fondazione con cui è stata attribuita </w:t>
      </w:r>
      <w:r w:rsidR="0063472C" w:rsidRPr="0063472C">
        <w:rPr>
          <w:rFonts w:ascii="Times New Roman" w:hAnsi="Times New Roman" w:cs="Times New Roman"/>
        </w:rPr>
        <w:t xml:space="preserve">la funzione di RUP </w:t>
      </w:r>
      <w:r>
        <w:rPr>
          <w:rFonts w:ascii="Times New Roman" w:hAnsi="Times New Roman" w:cs="Times New Roman"/>
        </w:rPr>
        <w:t xml:space="preserve">al Direttore Dott. Giovanni Dimauro per le procedure ricadenti nell’ambito </w:t>
      </w:r>
      <w:r w:rsidRPr="00D73D28">
        <w:rPr>
          <w:rFonts w:ascii="Times New Roman" w:hAnsi="Times New Roman" w:cs="Times New Roman"/>
        </w:rPr>
        <w:t>dell’iniziativa finanziata con fondi Missione 4 – Istruzione e Ricerca – Componente 1 – Potenziamento dell’offerta dei servizi di istruzione: dagli asili nido alle Università – Investimento 1.5 “Sviluppo del sistema di formazione professionale terziaria (ITS)” del Piano nazionale di ripresa e resilienza, Azione “Potenziamento offerta formativa ITS Academy” Codice CUP H64D23001720006</w:t>
      </w:r>
      <w:r>
        <w:rPr>
          <w:rFonts w:ascii="Times New Roman" w:hAnsi="Times New Roman" w:cs="Times New Roman"/>
        </w:rPr>
        <w:t xml:space="preserve">; </w:t>
      </w:r>
      <w:r w:rsidR="0063472C" w:rsidRPr="0063472C">
        <w:rPr>
          <w:rFonts w:ascii="Times New Roman" w:hAnsi="Times New Roman" w:cs="Times New Roman"/>
        </w:rPr>
        <w:t xml:space="preserve">ed il potere di adottare in via d’urgenza tutti i provvedimenti necessari da sottoporre a ratifica nella prima riunione utile del Consiglio di Amministrazione; </w:t>
      </w:r>
    </w:p>
    <w:p w14:paraId="7001BC86" w14:textId="0B1ADC28" w:rsidR="008F2091" w:rsidRDefault="0063472C" w:rsidP="00047836">
      <w:pPr>
        <w:pStyle w:val="Default"/>
        <w:numPr>
          <w:ilvl w:val="0"/>
          <w:numId w:val="1"/>
        </w:numPr>
        <w:ind w:left="426" w:hanging="284"/>
        <w:jc w:val="both"/>
        <w:rPr>
          <w:rFonts w:ascii="Times New Roman" w:hAnsi="Times New Roman" w:cs="Times New Roman"/>
        </w:rPr>
      </w:pPr>
      <w:r w:rsidRPr="0063472C">
        <w:rPr>
          <w:rFonts w:ascii="Times New Roman" w:hAnsi="Times New Roman" w:cs="Times New Roman"/>
        </w:rPr>
        <w:t>VISTA la documentazione predisposta per l’avvio della procedura e ritenuta la stessa adeguata allo scopo</w:t>
      </w:r>
      <w:r w:rsidR="00D573BB">
        <w:rPr>
          <w:rFonts w:ascii="Times New Roman" w:hAnsi="Times New Roman" w:cs="Times New Roman"/>
        </w:rPr>
        <w:t xml:space="preserve"> e che la stessa è stata approvata giusta riunione del Consiglio di Amministrazione della Fondazione in data 29 ottobre 2029</w:t>
      </w:r>
      <w:r w:rsidRPr="0063472C">
        <w:rPr>
          <w:rFonts w:ascii="Times New Roman" w:hAnsi="Times New Roman" w:cs="Times New Roman"/>
        </w:rPr>
        <w:t>;</w:t>
      </w:r>
    </w:p>
    <w:p w14:paraId="5B005F1C" w14:textId="77777777" w:rsidR="008F2091" w:rsidRDefault="008F2091" w:rsidP="008F2091">
      <w:pPr>
        <w:pStyle w:val="Default"/>
        <w:ind w:left="142"/>
        <w:jc w:val="both"/>
        <w:rPr>
          <w:rFonts w:ascii="Times New Roman" w:hAnsi="Times New Roman" w:cs="Times New Roman"/>
        </w:rPr>
      </w:pPr>
    </w:p>
    <w:p w14:paraId="242A2242" w14:textId="0DAA580B" w:rsidR="0063472C" w:rsidRPr="0063472C" w:rsidRDefault="0063472C" w:rsidP="008F2091">
      <w:pPr>
        <w:pStyle w:val="Default"/>
        <w:jc w:val="both"/>
        <w:rPr>
          <w:rFonts w:ascii="Times New Roman" w:hAnsi="Times New Roman" w:cs="Times New Roman"/>
        </w:rPr>
      </w:pPr>
      <w:r w:rsidRPr="008F2091">
        <w:rPr>
          <w:rFonts w:ascii="Times New Roman" w:hAnsi="Times New Roman" w:cs="Times New Roman"/>
          <w:b/>
          <w:bCs/>
        </w:rPr>
        <w:t>ACCERTATA</w:t>
      </w:r>
      <w:r w:rsidRPr="0063472C">
        <w:rPr>
          <w:rFonts w:ascii="Times New Roman" w:hAnsi="Times New Roman" w:cs="Times New Roman"/>
        </w:rPr>
        <w:t xml:space="preserve"> l’assenza di un potenziale conflitto d’interessi del Responsabile del Procedimento e del personale coinvolto così come previsto dall’art. 6-bis della legge 241/1990 e </w:t>
      </w:r>
      <w:proofErr w:type="spellStart"/>
      <w:r w:rsidRPr="0063472C">
        <w:rPr>
          <w:rFonts w:ascii="Times New Roman" w:hAnsi="Times New Roman" w:cs="Times New Roman"/>
        </w:rPr>
        <w:t>succ</w:t>
      </w:r>
      <w:proofErr w:type="spellEnd"/>
      <w:r w:rsidRPr="0063472C">
        <w:rPr>
          <w:rFonts w:ascii="Times New Roman" w:hAnsi="Times New Roman" w:cs="Times New Roman"/>
        </w:rPr>
        <w:t xml:space="preserve">. mod. ed dell'art. 7 del DPR 62/2013 (Regolamento recante codice di comportamento dei dipendenti pubblici, a norma dell'articolo 54 del decreto legislativo 30 marzo 2001, n. 165); </w:t>
      </w:r>
    </w:p>
    <w:p w14:paraId="5C892799" w14:textId="77777777" w:rsidR="008F2091" w:rsidRDefault="008F2091" w:rsidP="008F2091">
      <w:pPr>
        <w:pStyle w:val="Default"/>
        <w:jc w:val="both"/>
        <w:rPr>
          <w:rFonts w:ascii="Times New Roman" w:hAnsi="Times New Roman" w:cs="Times New Roman"/>
        </w:rPr>
      </w:pPr>
    </w:p>
    <w:p w14:paraId="5D20FFA6" w14:textId="77777777" w:rsidR="008F2091" w:rsidRDefault="0063472C" w:rsidP="008F2091">
      <w:pPr>
        <w:pStyle w:val="Default"/>
        <w:jc w:val="center"/>
        <w:rPr>
          <w:rFonts w:ascii="Times New Roman" w:hAnsi="Times New Roman" w:cs="Times New Roman"/>
        </w:rPr>
      </w:pPr>
      <w:r w:rsidRPr="008F2091">
        <w:rPr>
          <w:rFonts w:ascii="Times New Roman" w:hAnsi="Times New Roman" w:cs="Times New Roman"/>
          <w:b/>
          <w:bCs/>
        </w:rPr>
        <w:t>DETERMINA</w:t>
      </w:r>
    </w:p>
    <w:p w14:paraId="2D1967BA" w14:textId="4D99A598" w:rsidR="0063472C" w:rsidRPr="0063472C" w:rsidRDefault="0063472C" w:rsidP="008F2091">
      <w:pPr>
        <w:pStyle w:val="Default"/>
        <w:jc w:val="both"/>
        <w:rPr>
          <w:rFonts w:ascii="Times New Roman" w:hAnsi="Times New Roman" w:cs="Times New Roman"/>
        </w:rPr>
      </w:pPr>
      <w:r w:rsidRPr="0063472C">
        <w:rPr>
          <w:rFonts w:ascii="Times New Roman" w:hAnsi="Times New Roman" w:cs="Times New Roman"/>
        </w:rPr>
        <w:t>per i motivi e alle condizioni in premessa indicati, che fanno parte integrante e sostanziale del presente</w:t>
      </w:r>
      <w:r w:rsidR="008F2091">
        <w:rPr>
          <w:rFonts w:ascii="Times New Roman" w:hAnsi="Times New Roman" w:cs="Times New Roman"/>
        </w:rPr>
        <w:t xml:space="preserve"> </w:t>
      </w:r>
      <w:r w:rsidRPr="0063472C">
        <w:rPr>
          <w:rFonts w:ascii="Times New Roman" w:hAnsi="Times New Roman" w:cs="Times New Roman"/>
        </w:rPr>
        <w:t xml:space="preserve">atto di: </w:t>
      </w:r>
    </w:p>
    <w:p w14:paraId="5EFE0741" w14:textId="23FFC540" w:rsidR="00D726D4" w:rsidRDefault="0063472C" w:rsidP="00D726D4">
      <w:pPr>
        <w:pStyle w:val="Default"/>
        <w:numPr>
          <w:ilvl w:val="0"/>
          <w:numId w:val="20"/>
        </w:numPr>
        <w:jc w:val="both"/>
        <w:rPr>
          <w:rFonts w:ascii="Times New Roman" w:hAnsi="Times New Roman" w:cs="Times New Roman"/>
        </w:rPr>
      </w:pPr>
      <w:r w:rsidRPr="0063472C">
        <w:rPr>
          <w:rFonts w:ascii="Times New Roman" w:hAnsi="Times New Roman" w:cs="Times New Roman"/>
        </w:rPr>
        <w:t xml:space="preserve">assumere la decisione di avviare </w:t>
      </w:r>
      <w:r w:rsidR="008F2091">
        <w:rPr>
          <w:rFonts w:ascii="Times New Roman" w:hAnsi="Times New Roman" w:cs="Times New Roman"/>
        </w:rPr>
        <w:t>la “</w:t>
      </w:r>
      <w:r w:rsidR="008F2091" w:rsidRPr="008F2091">
        <w:rPr>
          <w:rFonts w:ascii="Times New Roman" w:hAnsi="Times New Roman" w:cs="Times New Roman"/>
        </w:rPr>
        <w:t xml:space="preserve">Procedura negoziata per l’affidamento del servizio di </w:t>
      </w:r>
      <w:r w:rsidR="001C5C28" w:rsidRPr="0076399A">
        <w:rPr>
          <w:rFonts w:ascii="Times New Roman" w:hAnsi="Times New Roman" w:cs="Times New Roman"/>
        </w:rPr>
        <w:t>formazione di docenti ed esperti</w:t>
      </w:r>
      <w:r w:rsidR="001C5C28" w:rsidRPr="008F2091">
        <w:rPr>
          <w:rFonts w:ascii="Times New Roman" w:hAnsi="Times New Roman" w:cs="Times New Roman"/>
        </w:rPr>
        <w:t xml:space="preserve"> </w:t>
      </w:r>
      <w:r w:rsidR="008F2091" w:rsidRPr="008F2091">
        <w:rPr>
          <w:rFonts w:ascii="Times New Roman" w:hAnsi="Times New Roman" w:cs="Times New Roman"/>
        </w:rPr>
        <w:t>nell’ambito della Azione “Potenziamento offerta formativa ITS Academy” Codice CUP H64D23001720006</w:t>
      </w:r>
      <w:r w:rsidR="008F2091">
        <w:rPr>
          <w:rFonts w:ascii="Times New Roman" w:hAnsi="Times New Roman" w:cs="Times New Roman"/>
        </w:rPr>
        <w:t xml:space="preserve">” da espletarsi </w:t>
      </w:r>
      <w:r w:rsidRPr="008F2091">
        <w:rPr>
          <w:rFonts w:ascii="Times New Roman" w:hAnsi="Times New Roman" w:cs="Times New Roman"/>
        </w:rPr>
        <w:t>ai sensi dell’art. 50 comma 1 lett.</w:t>
      </w:r>
      <w:r w:rsidR="008F2091">
        <w:rPr>
          <w:rFonts w:ascii="Times New Roman" w:hAnsi="Times New Roman" w:cs="Times New Roman"/>
        </w:rPr>
        <w:t xml:space="preserve"> </w:t>
      </w:r>
      <w:r w:rsidRPr="008F2091">
        <w:rPr>
          <w:rFonts w:ascii="Times New Roman" w:hAnsi="Times New Roman" w:cs="Times New Roman"/>
        </w:rPr>
        <w:t xml:space="preserve">e) del d.lgs. n. 36 del 2023, </w:t>
      </w:r>
      <w:r w:rsidR="008F2091">
        <w:rPr>
          <w:rFonts w:ascii="Times New Roman" w:hAnsi="Times New Roman" w:cs="Times New Roman"/>
        </w:rPr>
        <w:t>individuando il L</w:t>
      </w:r>
      <w:r w:rsidR="008F2091" w:rsidRPr="000B7C08">
        <w:rPr>
          <w:rFonts w:ascii="Times New Roman" w:hAnsi="Times New Roman" w:cs="Times New Roman"/>
        </w:rPr>
        <w:t xml:space="preserve">ibero Consorzio Comunale di Siracusa </w:t>
      </w:r>
      <w:r w:rsidR="008F2091">
        <w:rPr>
          <w:rFonts w:ascii="Times New Roman" w:hAnsi="Times New Roman" w:cs="Times New Roman"/>
        </w:rPr>
        <w:t xml:space="preserve">quale </w:t>
      </w:r>
      <w:r w:rsidR="008F2091" w:rsidRPr="000B7C08">
        <w:rPr>
          <w:rFonts w:ascii="Times New Roman" w:hAnsi="Times New Roman" w:cs="Times New Roman"/>
        </w:rPr>
        <w:t>centrale di committenza qualificata</w:t>
      </w:r>
      <w:r w:rsidR="008F2091">
        <w:rPr>
          <w:rFonts w:ascii="Times New Roman" w:hAnsi="Times New Roman" w:cs="Times New Roman"/>
        </w:rPr>
        <w:t xml:space="preserve"> in forza della C</w:t>
      </w:r>
      <w:r w:rsidR="008F2091" w:rsidRPr="000B7C08">
        <w:rPr>
          <w:rFonts w:ascii="Times New Roman" w:hAnsi="Times New Roman" w:cs="Times New Roman"/>
        </w:rPr>
        <w:t xml:space="preserve">onvenzione </w:t>
      </w:r>
      <w:r w:rsidR="008F2091">
        <w:rPr>
          <w:rFonts w:ascii="Times New Roman" w:hAnsi="Times New Roman" w:cs="Times New Roman"/>
        </w:rPr>
        <w:t xml:space="preserve">sottoscritta </w:t>
      </w:r>
      <w:r w:rsidR="008F2091" w:rsidRPr="000B7C08">
        <w:rPr>
          <w:rFonts w:ascii="Times New Roman" w:hAnsi="Times New Roman" w:cs="Times New Roman"/>
        </w:rPr>
        <w:t>in data 24 aprile 2024</w:t>
      </w:r>
      <w:r w:rsidR="008F2091">
        <w:rPr>
          <w:rFonts w:ascii="Times New Roman" w:hAnsi="Times New Roman" w:cs="Times New Roman"/>
        </w:rPr>
        <w:t>;</w:t>
      </w:r>
    </w:p>
    <w:p w14:paraId="770C7F8B" w14:textId="088BCE2A" w:rsidR="00D726D4" w:rsidRDefault="0063472C" w:rsidP="00D726D4">
      <w:pPr>
        <w:pStyle w:val="Default"/>
        <w:numPr>
          <w:ilvl w:val="0"/>
          <w:numId w:val="20"/>
        </w:numPr>
        <w:jc w:val="both"/>
        <w:rPr>
          <w:rFonts w:ascii="Times New Roman" w:hAnsi="Times New Roman" w:cs="Times New Roman"/>
        </w:rPr>
      </w:pPr>
      <w:r w:rsidRPr="00D726D4">
        <w:rPr>
          <w:rFonts w:ascii="Times New Roman" w:hAnsi="Times New Roman" w:cs="Times New Roman"/>
        </w:rPr>
        <w:t xml:space="preserve">l’importo massimo </w:t>
      </w:r>
      <w:r w:rsidR="00D726D4">
        <w:rPr>
          <w:rFonts w:ascii="Times New Roman" w:hAnsi="Times New Roman" w:cs="Times New Roman"/>
        </w:rPr>
        <w:t>a base d’asta pari a</w:t>
      </w:r>
      <w:r w:rsidRPr="00D726D4">
        <w:rPr>
          <w:rFonts w:ascii="Times New Roman" w:hAnsi="Times New Roman" w:cs="Times New Roman"/>
        </w:rPr>
        <w:t xml:space="preserve"> euro </w:t>
      </w:r>
      <w:r w:rsidR="00B0190D" w:rsidRPr="002B11A0">
        <w:rPr>
          <w:rFonts w:ascii="Times New Roman" w:hAnsi="Times New Roman" w:cs="Times New Roman"/>
        </w:rPr>
        <w:t xml:space="preserve">€ </w:t>
      </w:r>
      <w:r w:rsidR="001C5C28" w:rsidRPr="0076399A">
        <w:rPr>
          <w:rFonts w:ascii="Times New Roman" w:hAnsi="Times New Roman" w:cs="Times New Roman"/>
        </w:rPr>
        <w:t>302.101,64</w:t>
      </w:r>
      <w:r w:rsidR="001C5C28" w:rsidRPr="0076399A">
        <w:rPr>
          <w:rFonts w:ascii="Times New Roman" w:hAnsi="Times New Roman" w:cs="Times New Roman"/>
          <w:b/>
          <w:bCs/>
        </w:rPr>
        <w:t xml:space="preserve"> </w:t>
      </w:r>
      <w:r w:rsidR="00B0190D" w:rsidRPr="00B0190D">
        <w:rPr>
          <w:rFonts w:ascii="Times New Roman" w:hAnsi="Times New Roman" w:cs="Times New Roman"/>
        </w:rPr>
        <w:t>oltre IVA</w:t>
      </w:r>
      <w:r w:rsidR="00B0190D">
        <w:rPr>
          <w:rFonts w:ascii="Times New Roman" w:hAnsi="Times New Roman" w:cs="Times New Roman"/>
        </w:rPr>
        <w:t>, se d</w:t>
      </w:r>
      <w:r w:rsidR="00D573BB">
        <w:rPr>
          <w:rFonts w:ascii="Times New Roman" w:hAnsi="Times New Roman" w:cs="Times New Roman"/>
        </w:rPr>
        <w:t>o</w:t>
      </w:r>
      <w:r w:rsidR="00B0190D">
        <w:rPr>
          <w:rFonts w:ascii="Times New Roman" w:hAnsi="Times New Roman" w:cs="Times New Roman"/>
        </w:rPr>
        <w:t>vuta.</w:t>
      </w:r>
      <w:r w:rsidRPr="00D726D4">
        <w:rPr>
          <w:rFonts w:ascii="Times New Roman" w:hAnsi="Times New Roman" w:cs="Times New Roman"/>
        </w:rPr>
        <w:t xml:space="preserve"> </w:t>
      </w:r>
    </w:p>
    <w:p w14:paraId="2A7B2685" w14:textId="77777777" w:rsidR="00D726D4" w:rsidRDefault="0063472C" w:rsidP="00D726D4">
      <w:pPr>
        <w:pStyle w:val="Default"/>
        <w:numPr>
          <w:ilvl w:val="0"/>
          <w:numId w:val="20"/>
        </w:numPr>
        <w:jc w:val="both"/>
        <w:rPr>
          <w:rFonts w:ascii="Times New Roman" w:hAnsi="Times New Roman" w:cs="Times New Roman"/>
        </w:rPr>
      </w:pPr>
      <w:r w:rsidRPr="00D726D4">
        <w:rPr>
          <w:rFonts w:ascii="Times New Roman" w:hAnsi="Times New Roman" w:cs="Times New Roman"/>
        </w:rPr>
        <w:t xml:space="preserve">la procedura, </w:t>
      </w:r>
      <w:proofErr w:type="spellStart"/>
      <w:r w:rsidRPr="00D726D4">
        <w:rPr>
          <w:rFonts w:ascii="Times New Roman" w:hAnsi="Times New Roman" w:cs="Times New Roman"/>
        </w:rPr>
        <w:t>dovra</w:t>
      </w:r>
      <w:proofErr w:type="spellEnd"/>
      <w:r w:rsidRPr="00D726D4">
        <w:rPr>
          <w:rFonts w:ascii="Times New Roman" w:hAnsi="Times New Roman" w:cs="Times New Roman"/>
        </w:rPr>
        <w:t xml:space="preserve">̀ svolgersi secondo le prescrizioni indicate </w:t>
      </w:r>
      <w:r w:rsidR="00D726D4">
        <w:rPr>
          <w:rFonts w:ascii="Times New Roman" w:hAnsi="Times New Roman" w:cs="Times New Roman"/>
        </w:rPr>
        <w:t>nel Disciplinare</w:t>
      </w:r>
      <w:r w:rsidRPr="00D726D4">
        <w:rPr>
          <w:rFonts w:ascii="Times New Roman" w:hAnsi="Times New Roman" w:cs="Times New Roman"/>
        </w:rPr>
        <w:t>, nel capitolato speciale e nella restante documentazione di gara il cui contenuto è espressamente approvato</w:t>
      </w:r>
      <w:r w:rsidR="00D726D4">
        <w:rPr>
          <w:rFonts w:ascii="Times New Roman" w:hAnsi="Times New Roman" w:cs="Times New Roman"/>
        </w:rPr>
        <w:t>;</w:t>
      </w:r>
    </w:p>
    <w:p w14:paraId="5C1F4F28" w14:textId="77777777" w:rsidR="00D726D4" w:rsidRDefault="0063472C" w:rsidP="00D726D4">
      <w:pPr>
        <w:pStyle w:val="Default"/>
        <w:numPr>
          <w:ilvl w:val="0"/>
          <w:numId w:val="20"/>
        </w:numPr>
        <w:jc w:val="both"/>
        <w:rPr>
          <w:rFonts w:ascii="Times New Roman" w:hAnsi="Times New Roman" w:cs="Times New Roman"/>
        </w:rPr>
      </w:pPr>
      <w:r w:rsidRPr="00D726D4">
        <w:rPr>
          <w:rFonts w:ascii="Times New Roman" w:hAnsi="Times New Roman" w:cs="Times New Roman"/>
        </w:rPr>
        <w:lastRenderedPageBreak/>
        <w:t xml:space="preserve">la procedura di scelta del contraente </w:t>
      </w:r>
      <w:proofErr w:type="spellStart"/>
      <w:r w:rsidRPr="00D726D4">
        <w:rPr>
          <w:rFonts w:ascii="Times New Roman" w:hAnsi="Times New Roman" w:cs="Times New Roman"/>
        </w:rPr>
        <w:t>sara</w:t>
      </w:r>
      <w:proofErr w:type="spellEnd"/>
      <w:r w:rsidRPr="00D726D4">
        <w:rPr>
          <w:rFonts w:ascii="Times New Roman" w:hAnsi="Times New Roman" w:cs="Times New Roman"/>
        </w:rPr>
        <w:t xml:space="preserve">̀ interamente gestita per via telematica tramite </w:t>
      </w:r>
      <w:r w:rsidR="00D726D4">
        <w:rPr>
          <w:rFonts w:ascii="Times New Roman" w:hAnsi="Times New Roman" w:cs="Times New Roman"/>
        </w:rPr>
        <w:t>Piattaforma di Approvvigionamento Digitale certificata (PAD) TUTTOGARE</w:t>
      </w:r>
      <w:r w:rsidR="00D726D4" w:rsidRPr="00667AA2">
        <w:rPr>
          <w:rFonts w:ascii="Times New Roman" w:hAnsi="Times New Roman" w:cs="Times New Roman"/>
        </w:rPr>
        <w:t xml:space="preserve"> accessibile all’indirizzo </w:t>
      </w:r>
      <w:hyperlink r:id="rId9" w:history="1">
        <w:r w:rsidR="00D726D4" w:rsidRPr="00667AA2">
          <w:rPr>
            <w:rStyle w:val="Collegamentoipertestuale"/>
            <w:rFonts w:ascii="Times New Roman" w:hAnsi="Times New Roman" w:cs="Times New Roman"/>
          </w:rPr>
          <w:t>https://lccsiracusa.tuttogare.it/</w:t>
        </w:r>
      </w:hyperlink>
      <w:r w:rsidRPr="00D726D4">
        <w:rPr>
          <w:rFonts w:ascii="Times New Roman" w:hAnsi="Times New Roman" w:cs="Times New Roman"/>
        </w:rPr>
        <w:t>;</w:t>
      </w:r>
    </w:p>
    <w:p w14:paraId="03FEBA88" w14:textId="539B74C6" w:rsidR="00AE6D85" w:rsidRDefault="00AE6D85" w:rsidP="001A2CB3">
      <w:pPr>
        <w:pStyle w:val="Paragrafoelenco"/>
        <w:numPr>
          <w:ilvl w:val="0"/>
          <w:numId w:val="20"/>
        </w:numPr>
        <w:suppressAutoHyphens/>
        <w:spacing w:after="0" w:line="240" w:lineRule="auto"/>
        <w:contextualSpacing w:val="0"/>
        <w:jc w:val="both"/>
        <w:rPr>
          <w:rFonts w:ascii="Times New Roman" w:hAnsi="Times New Roman" w:cs="Times New Roman"/>
        </w:rPr>
      </w:pPr>
      <w:r w:rsidRPr="00AE6D85">
        <w:rPr>
          <w:rFonts w:ascii="Times New Roman" w:hAnsi="Times New Roman" w:cs="Times New Roman"/>
          <w:bCs/>
          <w:sz w:val="24"/>
          <w:szCs w:val="24"/>
        </w:rPr>
        <w:t xml:space="preserve">l’acquisizione del CIG, in aderenza alla vigente normativa è a cura della CUC; completata la procedura di aggiudicazione, il CIG generato dalla CUC sarà preso in carico da questo Ente per i consequenziali adempimenti ivi compresi quelli previsti dalla Legge sulla tracciabilità dei flussi finanziari, ai sensi dell’art. 3, Legge 13/08/2010, n. 136 e </w:t>
      </w:r>
      <w:proofErr w:type="spellStart"/>
      <w:r w:rsidRPr="00AE6D85">
        <w:rPr>
          <w:rFonts w:ascii="Times New Roman" w:hAnsi="Times New Roman" w:cs="Times New Roman"/>
          <w:bCs/>
          <w:sz w:val="24"/>
          <w:szCs w:val="24"/>
        </w:rPr>
        <w:t>s.m.i.</w:t>
      </w:r>
      <w:proofErr w:type="spellEnd"/>
      <w:r>
        <w:rPr>
          <w:rFonts w:ascii="Times New Roman" w:hAnsi="Times New Roman" w:cs="Times New Roman"/>
          <w:bCs/>
          <w:sz w:val="24"/>
          <w:szCs w:val="24"/>
        </w:rPr>
        <w:t>;</w:t>
      </w:r>
    </w:p>
    <w:p w14:paraId="775A0018" w14:textId="4210C688" w:rsidR="0063472C" w:rsidRDefault="0063472C" w:rsidP="00D726D4">
      <w:pPr>
        <w:pStyle w:val="Default"/>
        <w:numPr>
          <w:ilvl w:val="0"/>
          <w:numId w:val="20"/>
        </w:numPr>
        <w:jc w:val="both"/>
        <w:rPr>
          <w:rFonts w:ascii="Times New Roman" w:hAnsi="Times New Roman" w:cs="Times New Roman"/>
        </w:rPr>
      </w:pPr>
      <w:r w:rsidRPr="00D726D4">
        <w:rPr>
          <w:rFonts w:ascii="Times New Roman" w:hAnsi="Times New Roman" w:cs="Times New Roman"/>
        </w:rPr>
        <w:t xml:space="preserve">l’appalto </w:t>
      </w:r>
      <w:proofErr w:type="spellStart"/>
      <w:r w:rsidRPr="00D726D4">
        <w:rPr>
          <w:rFonts w:ascii="Times New Roman" w:hAnsi="Times New Roman" w:cs="Times New Roman"/>
        </w:rPr>
        <w:t>verra</w:t>
      </w:r>
      <w:proofErr w:type="spellEnd"/>
      <w:r w:rsidRPr="00D726D4">
        <w:rPr>
          <w:rFonts w:ascii="Times New Roman" w:hAnsi="Times New Roman" w:cs="Times New Roman"/>
        </w:rPr>
        <w:t xml:space="preserve">̀ aggiudicato all’operatore economico che </w:t>
      </w:r>
      <w:proofErr w:type="spellStart"/>
      <w:r w:rsidRPr="00D726D4">
        <w:rPr>
          <w:rFonts w:ascii="Times New Roman" w:hAnsi="Times New Roman" w:cs="Times New Roman"/>
        </w:rPr>
        <w:t>presentera</w:t>
      </w:r>
      <w:proofErr w:type="spellEnd"/>
      <w:r w:rsidRPr="00D726D4">
        <w:rPr>
          <w:rFonts w:ascii="Times New Roman" w:hAnsi="Times New Roman" w:cs="Times New Roman"/>
        </w:rPr>
        <w:t xml:space="preserve">̀ l’offerta economicamente </w:t>
      </w:r>
      <w:proofErr w:type="spellStart"/>
      <w:r w:rsidRPr="00D726D4">
        <w:rPr>
          <w:rFonts w:ascii="Times New Roman" w:hAnsi="Times New Roman" w:cs="Times New Roman"/>
        </w:rPr>
        <w:t>piu</w:t>
      </w:r>
      <w:proofErr w:type="spellEnd"/>
      <w:r w:rsidRPr="00D726D4">
        <w:rPr>
          <w:rFonts w:ascii="Times New Roman" w:hAnsi="Times New Roman" w:cs="Times New Roman"/>
        </w:rPr>
        <w:t xml:space="preserve">̀ vantaggiosa individuata sulla base </w:t>
      </w:r>
      <w:r w:rsidR="00D726D4" w:rsidRPr="00D726D4">
        <w:rPr>
          <w:rFonts w:ascii="Times New Roman" w:hAnsi="Times New Roman" w:cs="Times New Roman"/>
        </w:rPr>
        <w:t>del criterio dell’offerta economicamente più vantaggiosa determinat</w:t>
      </w:r>
      <w:r w:rsidR="00D573BB">
        <w:rPr>
          <w:rFonts w:ascii="Times New Roman" w:hAnsi="Times New Roman" w:cs="Times New Roman"/>
        </w:rPr>
        <w:t>o</w:t>
      </w:r>
      <w:r w:rsidR="00D726D4" w:rsidRPr="00D726D4">
        <w:rPr>
          <w:rFonts w:ascii="Times New Roman" w:hAnsi="Times New Roman" w:cs="Times New Roman"/>
        </w:rPr>
        <w:t xml:space="preserve"> esclusivamente sulla base del miglior punteggio ottenuto nella sola Offerta Tecnica</w:t>
      </w:r>
      <w:r w:rsidRPr="00D726D4">
        <w:rPr>
          <w:rFonts w:ascii="Times New Roman" w:hAnsi="Times New Roman" w:cs="Times New Roman"/>
        </w:rPr>
        <w:t>, fatte salve le verifiche sul possesso dei requisiti gen</w:t>
      </w:r>
      <w:r w:rsidR="00D726D4">
        <w:rPr>
          <w:rFonts w:ascii="Times New Roman" w:hAnsi="Times New Roman" w:cs="Times New Roman"/>
        </w:rPr>
        <w:t>e</w:t>
      </w:r>
      <w:r w:rsidRPr="00D726D4">
        <w:rPr>
          <w:rFonts w:ascii="Times New Roman" w:hAnsi="Times New Roman" w:cs="Times New Roman"/>
        </w:rPr>
        <w:t>rali</w:t>
      </w:r>
      <w:r w:rsidR="00D726D4">
        <w:rPr>
          <w:rFonts w:ascii="Times New Roman" w:hAnsi="Times New Roman" w:cs="Times New Roman"/>
        </w:rPr>
        <w:t xml:space="preserve"> e speciali</w:t>
      </w:r>
      <w:r w:rsidRPr="00D726D4">
        <w:rPr>
          <w:rFonts w:ascii="Times New Roman" w:hAnsi="Times New Roman" w:cs="Times New Roman"/>
        </w:rPr>
        <w:t xml:space="preserve"> previsti per la partecipazione all</w:t>
      </w:r>
      <w:r w:rsidR="00D726D4">
        <w:rPr>
          <w:rFonts w:ascii="Times New Roman" w:hAnsi="Times New Roman" w:cs="Times New Roman"/>
        </w:rPr>
        <w:t>a</w:t>
      </w:r>
      <w:r w:rsidRPr="00D726D4">
        <w:rPr>
          <w:rFonts w:ascii="Times New Roman" w:hAnsi="Times New Roman" w:cs="Times New Roman"/>
        </w:rPr>
        <w:t xml:space="preserve"> procedur</w:t>
      </w:r>
      <w:r w:rsidR="00D726D4">
        <w:rPr>
          <w:rFonts w:ascii="Times New Roman" w:hAnsi="Times New Roman" w:cs="Times New Roman"/>
        </w:rPr>
        <w:t>a</w:t>
      </w:r>
      <w:r w:rsidRPr="00D726D4">
        <w:rPr>
          <w:rFonts w:ascii="Times New Roman" w:hAnsi="Times New Roman" w:cs="Times New Roman"/>
        </w:rPr>
        <w:t xml:space="preserve">; se conforme, </w:t>
      </w:r>
      <w:proofErr w:type="spellStart"/>
      <w:r w:rsidRPr="00D726D4">
        <w:rPr>
          <w:rFonts w:ascii="Times New Roman" w:hAnsi="Times New Roman" w:cs="Times New Roman"/>
        </w:rPr>
        <w:t>verra</w:t>
      </w:r>
      <w:proofErr w:type="spellEnd"/>
      <w:r w:rsidRPr="00D726D4">
        <w:rPr>
          <w:rFonts w:ascii="Times New Roman" w:hAnsi="Times New Roman" w:cs="Times New Roman"/>
        </w:rPr>
        <w:t xml:space="preserve">̀ disposta l’aggiudicazione che </w:t>
      </w:r>
      <w:proofErr w:type="spellStart"/>
      <w:r w:rsidRPr="00D726D4">
        <w:rPr>
          <w:rFonts w:ascii="Times New Roman" w:hAnsi="Times New Roman" w:cs="Times New Roman"/>
        </w:rPr>
        <w:t>risultera</w:t>
      </w:r>
      <w:proofErr w:type="spellEnd"/>
      <w:r w:rsidRPr="00D726D4">
        <w:rPr>
          <w:rFonts w:ascii="Times New Roman" w:hAnsi="Times New Roman" w:cs="Times New Roman"/>
        </w:rPr>
        <w:t xml:space="preserve">̀ immediatamente efficace. A seguito </w:t>
      </w:r>
      <w:proofErr w:type="spellStart"/>
      <w:r w:rsidRPr="00D726D4">
        <w:rPr>
          <w:rFonts w:ascii="Times New Roman" w:hAnsi="Times New Roman" w:cs="Times New Roman"/>
        </w:rPr>
        <w:t>verra</w:t>
      </w:r>
      <w:proofErr w:type="spellEnd"/>
      <w:r w:rsidRPr="00D726D4">
        <w:rPr>
          <w:rFonts w:ascii="Times New Roman" w:hAnsi="Times New Roman" w:cs="Times New Roman"/>
        </w:rPr>
        <w:t>̀ disposta la stipula del contratto, secondo quanto previsto all’art. 18 del codice dei contratti pubblici</w:t>
      </w:r>
      <w:r w:rsidR="00D726D4">
        <w:rPr>
          <w:rFonts w:ascii="Times New Roman" w:hAnsi="Times New Roman" w:cs="Times New Roman"/>
        </w:rPr>
        <w:t>, salvo il ricorso all’esecuzione anticipata;</w:t>
      </w:r>
    </w:p>
    <w:p w14:paraId="07A792D5" w14:textId="23930AF5" w:rsidR="00D726D4" w:rsidRPr="00AE6D85" w:rsidRDefault="00D726D4" w:rsidP="00AE6D85">
      <w:pPr>
        <w:pStyle w:val="Standard"/>
        <w:numPr>
          <w:ilvl w:val="0"/>
          <w:numId w:val="20"/>
        </w:numPr>
        <w:jc w:val="both"/>
        <w:rPr>
          <w:rStyle w:val="Nessuno"/>
          <w:rFonts w:eastAsia="Arial" w:cs="Times New Roman"/>
        </w:rPr>
      </w:pPr>
      <w:r>
        <w:rPr>
          <w:rStyle w:val="Nessuno"/>
          <w:rFonts w:cs="Times New Roman"/>
        </w:rPr>
        <w:t xml:space="preserve">Si </w:t>
      </w:r>
      <w:r w:rsidRPr="00D726D4">
        <w:rPr>
          <w:rStyle w:val="Nessuno"/>
          <w:rFonts w:cs="Times New Roman"/>
        </w:rPr>
        <w:t xml:space="preserve">procederà all’aggiudicazione anche in presenza di una sola offerta valida, sempre che sia ritenuta congrua e conveniente ai sensi dell’art. 97, commi 4, 5 e 6, del </w:t>
      </w:r>
      <w:r w:rsidRPr="008F2091">
        <w:rPr>
          <w:rFonts w:cs="Times New Roman"/>
        </w:rPr>
        <w:t>d.lgs. n. 36 del 2023</w:t>
      </w:r>
      <w:r w:rsidRPr="00D726D4">
        <w:rPr>
          <w:rStyle w:val="Nessuno"/>
          <w:rFonts w:cs="Times New Roman"/>
        </w:rPr>
        <w:t>.</w:t>
      </w:r>
      <w:r>
        <w:rPr>
          <w:rStyle w:val="Nessuno"/>
          <w:rFonts w:eastAsia="Arial" w:cs="Times New Roman"/>
        </w:rPr>
        <w:t xml:space="preserve"> </w:t>
      </w:r>
      <w:r w:rsidRPr="00D726D4">
        <w:rPr>
          <w:rStyle w:val="Nessuno"/>
          <w:rFonts w:cs="Times New Roman"/>
        </w:rPr>
        <w:t xml:space="preserve">Ai sensi dell’art. 108 co. 10 del </w:t>
      </w:r>
      <w:proofErr w:type="spellStart"/>
      <w:r w:rsidRPr="00D726D4">
        <w:rPr>
          <w:rStyle w:val="Nessuno"/>
          <w:rFonts w:cs="Times New Roman"/>
        </w:rPr>
        <w:t>D.Lgs.</w:t>
      </w:r>
      <w:proofErr w:type="spellEnd"/>
      <w:r w:rsidRPr="00D726D4">
        <w:rPr>
          <w:rStyle w:val="Nessuno"/>
          <w:rFonts w:cs="Times New Roman"/>
        </w:rPr>
        <w:t xml:space="preserve"> 36/23, la Stazione Appaltante si riserva la facoltà di non procedere all’aggiudicazione se nessuna offerta risulti conveniente o idonea in relazione all’oggetto del contratto. In tal caso, tale facoltà verrà esercitata non oltre il termine di trenta giorni dalla conclusione delle valutazioni delle offerte.</w:t>
      </w:r>
      <w:r w:rsidR="00AE6D85">
        <w:rPr>
          <w:rStyle w:val="Nessuno"/>
          <w:rFonts w:eastAsia="Arial" w:cs="Times New Roman"/>
        </w:rPr>
        <w:t xml:space="preserve"> </w:t>
      </w:r>
      <w:r w:rsidRPr="00AE6D85">
        <w:rPr>
          <w:rStyle w:val="Nessuno"/>
          <w:rFonts w:cs="Times New Roman"/>
        </w:rPr>
        <w:t xml:space="preserve">Qualora non risulti presentata alcuna offerta o alcuna offerta appropriata/aggiudicabile secondo la </w:t>
      </w:r>
      <w:proofErr w:type="spellStart"/>
      <w:r w:rsidRPr="00AE6D85">
        <w:rPr>
          <w:rStyle w:val="Nessuno"/>
          <w:rFonts w:cs="Times New Roman"/>
          <w:i/>
          <w:iCs/>
        </w:rPr>
        <w:t>lex</w:t>
      </w:r>
      <w:proofErr w:type="spellEnd"/>
      <w:r w:rsidRPr="00AE6D85">
        <w:rPr>
          <w:rStyle w:val="Nessuno"/>
          <w:rFonts w:cs="Times New Roman"/>
          <w:i/>
          <w:iCs/>
        </w:rPr>
        <w:t xml:space="preserve"> </w:t>
      </w:r>
      <w:proofErr w:type="spellStart"/>
      <w:r w:rsidRPr="00AE6D85">
        <w:rPr>
          <w:rStyle w:val="Nessuno"/>
          <w:rFonts w:cs="Times New Roman"/>
          <w:i/>
          <w:iCs/>
        </w:rPr>
        <w:t>specialis</w:t>
      </w:r>
      <w:proofErr w:type="spellEnd"/>
      <w:r w:rsidRPr="00AE6D85">
        <w:rPr>
          <w:rStyle w:val="Nessuno"/>
          <w:rFonts w:cs="Times New Roman"/>
        </w:rPr>
        <w:t>, la Stazione Appaltante si riserva di applicare l’art. 76, comma 2, lett. a) del Codice</w:t>
      </w:r>
      <w:r w:rsidRPr="00AE6D85">
        <w:rPr>
          <w:rStyle w:val="Nessuno"/>
          <w:rFonts w:cs="Times New Roman"/>
          <w:i/>
          <w:iCs/>
        </w:rPr>
        <w:t xml:space="preserve">. </w:t>
      </w:r>
    </w:p>
    <w:p w14:paraId="681AE019" w14:textId="624548D0" w:rsidR="00AE6D85" w:rsidRDefault="00AE6D85" w:rsidP="00AE6D85">
      <w:pPr>
        <w:pStyle w:val="Default"/>
        <w:numPr>
          <w:ilvl w:val="0"/>
          <w:numId w:val="20"/>
        </w:numPr>
        <w:jc w:val="both"/>
        <w:rPr>
          <w:rFonts w:ascii="Times New Roman" w:hAnsi="Times New Roman" w:cs="Times New Roman"/>
        </w:rPr>
      </w:pPr>
      <w:r>
        <w:rPr>
          <w:rFonts w:ascii="Times New Roman" w:hAnsi="Times New Roman" w:cs="Times New Roman"/>
        </w:rPr>
        <w:t>Il Disciplinare unitamente alla documentazione della presente procedura negoziata</w:t>
      </w:r>
      <w:r w:rsidR="0063472C" w:rsidRPr="00AE6D85">
        <w:rPr>
          <w:rFonts w:ascii="Times New Roman" w:hAnsi="Times New Roman" w:cs="Times New Roman"/>
        </w:rPr>
        <w:t xml:space="preserve"> </w:t>
      </w:r>
      <w:proofErr w:type="spellStart"/>
      <w:r w:rsidR="0063472C" w:rsidRPr="00AE6D85">
        <w:rPr>
          <w:rFonts w:ascii="Times New Roman" w:hAnsi="Times New Roman" w:cs="Times New Roman"/>
        </w:rPr>
        <w:t>sara</w:t>
      </w:r>
      <w:proofErr w:type="spellEnd"/>
      <w:r w:rsidR="0063472C" w:rsidRPr="00AE6D85">
        <w:rPr>
          <w:rFonts w:ascii="Times New Roman" w:hAnsi="Times New Roman" w:cs="Times New Roman"/>
        </w:rPr>
        <w:t>̀ pubblicat</w:t>
      </w:r>
      <w:r>
        <w:rPr>
          <w:rFonts w:ascii="Times New Roman" w:hAnsi="Times New Roman" w:cs="Times New Roman"/>
        </w:rPr>
        <w:t>a</w:t>
      </w:r>
      <w:r w:rsidR="0063472C" w:rsidRPr="00AE6D85">
        <w:rPr>
          <w:rFonts w:ascii="Times New Roman" w:hAnsi="Times New Roman" w:cs="Times New Roman"/>
        </w:rPr>
        <w:t xml:space="preserve"> sul sito internet della Fondazione </w:t>
      </w:r>
      <w:r>
        <w:rPr>
          <w:rFonts w:ascii="Times New Roman" w:hAnsi="Times New Roman" w:cs="Times New Roman"/>
        </w:rPr>
        <w:t xml:space="preserve">nella sezione pertinente dell’Amministrazione Trasparente raggiungibile al seguente link </w:t>
      </w:r>
      <w:hyperlink r:id="rId10" w:history="1">
        <w:r w:rsidR="00D573BB" w:rsidRPr="00B05087">
          <w:rPr>
            <w:rStyle w:val="Collegamentoipertestuale"/>
            <w:rFonts w:ascii="Times New Roman" w:hAnsi="Times New Roman" w:cs="Times New Roman"/>
          </w:rPr>
          <w:t>https://its-fondazionearchimede.academy/trasparenza/</w:t>
        </w:r>
      </w:hyperlink>
      <w:r w:rsidR="0063472C" w:rsidRPr="00AE6D85">
        <w:rPr>
          <w:rFonts w:ascii="Times New Roman" w:hAnsi="Times New Roman" w:cs="Times New Roman"/>
        </w:rPr>
        <w:t>;</w:t>
      </w:r>
    </w:p>
    <w:p w14:paraId="23935350" w14:textId="77777777" w:rsidR="00D573BB" w:rsidRDefault="00D573BB" w:rsidP="00D573BB">
      <w:pPr>
        <w:pStyle w:val="Default"/>
        <w:numPr>
          <w:ilvl w:val="0"/>
          <w:numId w:val="20"/>
        </w:numPr>
        <w:jc w:val="both"/>
        <w:rPr>
          <w:rFonts w:ascii="Times New Roman" w:hAnsi="Times New Roman" w:cs="Times New Roman"/>
        </w:rPr>
      </w:pPr>
      <w:r w:rsidRPr="00AE6D85">
        <w:rPr>
          <w:rFonts w:ascii="Times New Roman" w:hAnsi="Times New Roman" w:cs="Times New Roman"/>
        </w:rPr>
        <w:t xml:space="preserve">Ai sensi dell’art. 15 D. Lgs. n. 36/2023, Responsabile unico del progetto è il </w:t>
      </w:r>
      <w:r>
        <w:rPr>
          <w:rFonts w:ascii="Times New Roman" w:hAnsi="Times New Roman" w:cs="Times New Roman"/>
        </w:rPr>
        <w:t>Direttore</w:t>
      </w:r>
      <w:r w:rsidRPr="00AE6D85">
        <w:rPr>
          <w:rFonts w:ascii="Times New Roman" w:hAnsi="Times New Roman" w:cs="Times New Roman"/>
        </w:rPr>
        <w:t xml:space="preserve"> della </w:t>
      </w:r>
      <w:r>
        <w:rPr>
          <w:rFonts w:ascii="Times New Roman" w:hAnsi="Times New Roman" w:cs="Times New Roman"/>
        </w:rPr>
        <w:t>F</w:t>
      </w:r>
      <w:r w:rsidRPr="00AE6D85">
        <w:rPr>
          <w:rFonts w:ascii="Times New Roman" w:hAnsi="Times New Roman" w:cs="Times New Roman"/>
        </w:rPr>
        <w:t xml:space="preserve">ondazione, </w:t>
      </w:r>
      <w:r>
        <w:rPr>
          <w:rFonts w:ascii="Times New Roman" w:hAnsi="Times New Roman" w:cs="Times New Roman"/>
        </w:rPr>
        <w:t>Dott. Giovanni Dimauro</w:t>
      </w:r>
      <w:r w:rsidRPr="00AE6D85">
        <w:rPr>
          <w:rFonts w:ascii="Times New Roman" w:hAnsi="Times New Roman" w:cs="Times New Roman"/>
        </w:rPr>
        <w:t xml:space="preserve">, che consapevole delle sanzioni penali previste per il caso di dichiarazione mendace e di </w:t>
      </w:r>
      <w:proofErr w:type="spellStart"/>
      <w:r w:rsidRPr="00AE6D85">
        <w:rPr>
          <w:rFonts w:ascii="Times New Roman" w:hAnsi="Times New Roman" w:cs="Times New Roman"/>
        </w:rPr>
        <w:t>falsita</w:t>
      </w:r>
      <w:proofErr w:type="spellEnd"/>
      <w:r w:rsidRPr="00AE6D85">
        <w:rPr>
          <w:rFonts w:ascii="Times New Roman" w:hAnsi="Times New Roman" w:cs="Times New Roman"/>
        </w:rPr>
        <w:t>̀ in atti, così come stabilito dagli artt. 75 e 76 d.P.R. n. 445/2000, dichiara sin da ora di non trovarsi in alcuna situazione integrante un conflitto d’interessi ex art. 16 D. Lgs. n. 36/2023 in relazione all’oggetto del presente affidamento</w:t>
      </w:r>
      <w:r>
        <w:rPr>
          <w:rFonts w:ascii="Times New Roman" w:hAnsi="Times New Roman" w:cs="Times New Roman"/>
        </w:rPr>
        <w:t>;</w:t>
      </w:r>
    </w:p>
    <w:p w14:paraId="739637F5" w14:textId="4B93DB94" w:rsidR="00D573BB" w:rsidRPr="00D573BB" w:rsidRDefault="00D573BB" w:rsidP="00D573BB">
      <w:pPr>
        <w:pStyle w:val="Default"/>
        <w:numPr>
          <w:ilvl w:val="0"/>
          <w:numId w:val="20"/>
        </w:numPr>
        <w:jc w:val="both"/>
        <w:rPr>
          <w:rFonts w:ascii="Times New Roman" w:hAnsi="Times New Roman" w:cs="Times New Roman"/>
        </w:rPr>
      </w:pPr>
      <w:r>
        <w:rPr>
          <w:rFonts w:ascii="Times New Roman" w:hAnsi="Times New Roman" w:cs="Times New Roman"/>
        </w:rPr>
        <w:t>D</w:t>
      </w:r>
      <w:r w:rsidRPr="00AE6D85">
        <w:rPr>
          <w:rFonts w:ascii="Times New Roman" w:hAnsi="Times New Roman" w:cs="Times New Roman"/>
        </w:rPr>
        <w:t xml:space="preserve">i dare atto altresì che l’esecutività del presente provvedimento è subordinata all’apposizione del visto di regolarità contabile, attestante la copertura finanziaria e che esso è immediatamente efficace ai sensi dell’art.17, comma 5 del </w:t>
      </w:r>
      <w:proofErr w:type="spellStart"/>
      <w:r w:rsidRPr="00AE6D85">
        <w:rPr>
          <w:rFonts w:ascii="Times New Roman" w:hAnsi="Times New Roman" w:cs="Times New Roman"/>
        </w:rPr>
        <w:t>D</w:t>
      </w:r>
      <w:r>
        <w:rPr>
          <w:rFonts w:ascii="Times New Roman" w:hAnsi="Times New Roman" w:cs="Times New Roman"/>
        </w:rPr>
        <w:t>.</w:t>
      </w:r>
      <w:r w:rsidRPr="00AE6D85">
        <w:rPr>
          <w:rFonts w:ascii="Times New Roman" w:hAnsi="Times New Roman" w:cs="Times New Roman"/>
        </w:rPr>
        <w:t>lgs</w:t>
      </w:r>
      <w:proofErr w:type="spellEnd"/>
      <w:r w:rsidRPr="00AE6D85">
        <w:rPr>
          <w:rFonts w:ascii="Times New Roman" w:hAnsi="Times New Roman" w:cs="Times New Roman"/>
        </w:rPr>
        <w:t xml:space="preserve"> n. 36/2023.</w:t>
      </w:r>
    </w:p>
    <w:p w14:paraId="5D72443B" w14:textId="77777777" w:rsidR="00D573BB" w:rsidRDefault="00D573BB" w:rsidP="00D573BB">
      <w:pPr>
        <w:pStyle w:val="Default"/>
        <w:jc w:val="both"/>
        <w:rPr>
          <w:rFonts w:ascii="Times New Roman" w:hAnsi="Times New Roman" w:cs="Times New Roman"/>
        </w:rPr>
      </w:pPr>
    </w:p>
    <w:p w14:paraId="2F5ECBF5" w14:textId="2212D5A1" w:rsidR="00AE6D85" w:rsidRDefault="0063472C" w:rsidP="00D573BB">
      <w:pPr>
        <w:pStyle w:val="Default"/>
        <w:jc w:val="both"/>
        <w:rPr>
          <w:rFonts w:ascii="Times New Roman" w:hAnsi="Times New Roman" w:cs="Times New Roman"/>
        </w:rPr>
      </w:pPr>
      <w:r w:rsidRPr="00AE6D85">
        <w:rPr>
          <w:rFonts w:ascii="Times New Roman" w:hAnsi="Times New Roman" w:cs="Times New Roman"/>
        </w:rPr>
        <w:t xml:space="preserve">Avverso il presente provvedimento è ammesso ricorso da chiunque ve ne abbia interesse al Tribunale Amministrativo Regionale della </w:t>
      </w:r>
      <w:r w:rsidR="00AE6D85">
        <w:rPr>
          <w:rFonts w:ascii="Times New Roman" w:hAnsi="Times New Roman" w:cs="Times New Roman"/>
        </w:rPr>
        <w:t>Sicilia-Catania</w:t>
      </w:r>
      <w:r w:rsidRPr="00AE6D85">
        <w:rPr>
          <w:rFonts w:ascii="Times New Roman" w:hAnsi="Times New Roman" w:cs="Times New Roman"/>
        </w:rPr>
        <w:t xml:space="preserve"> entro 30 giorni dalla data di pubblicazione.</w:t>
      </w:r>
      <w:r w:rsidR="00AE6D85">
        <w:rPr>
          <w:rFonts w:ascii="Times New Roman" w:hAnsi="Times New Roman" w:cs="Times New Roman"/>
        </w:rPr>
        <w:t xml:space="preserve"> </w:t>
      </w:r>
      <w:r w:rsidRPr="00AE6D85">
        <w:rPr>
          <w:rFonts w:ascii="Times New Roman" w:hAnsi="Times New Roman" w:cs="Times New Roman"/>
        </w:rPr>
        <w:t>Il diritto di accesso agli atti della presente procedura è disciplinato dall’art. 35 D. Lgs. n. 36/2023 e, per quanto in esso non espressamente previsto, dalla L. n. 241/1990 e successive modificazioni</w:t>
      </w:r>
      <w:r w:rsidR="00D573BB">
        <w:rPr>
          <w:rFonts w:ascii="Times New Roman" w:hAnsi="Times New Roman" w:cs="Times New Roman"/>
        </w:rPr>
        <w:t>.</w:t>
      </w:r>
    </w:p>
    <w:p w14:paraId="62C85C4B" w14:textId="11A7CB0C" w:rsidR="00EE1E16" w:rsidRPr="00047836" w:rsidRDefault="00EE1E16" w:rsidP="00AE6D85">
      <w:pPr>
        <w:pStyle w:val="Default"/>
        <w:jc w:val="both"/>
        <w:rPr>
          <w:rFonts w:ascii="Times New Roman" w:hAnsi="Times New Roman" w:cs="Times New Roman"/>
        </w:rPr>
      </w:pPr>
    </w:p>
    <w:p w14:paraId="3B89A674" w14:textId="77777777" w:rsidR="00EE1E16" w:rsidRPr="00047836" w:rsidRDefault="00EE1E16" w:rsidP="00047836">
      <w:pPr>
        <w:pStyle w:val="Default"/>
        <w:rPr>
          <w:rFonts w:ascii="Times New Roman" w:hAnsi="Times New Roman" w:cs="Times New Roman"/>
          <w:b/>
        </w:rPr>
      </w:pPr>
    </w:p>
    <w:p w14:paraId="2AC377A0" w14:textId="16ED8AD1" w:rsidR="00EE1E16" w:rsidRDefault="00AE6D85" w:rsidP="00047836">
      <w:pPr>
        <w:pStyle w:val="Default"/>
        <w:rPr>
          <w:rFonts w:ascii="Times New Roman" w:hAnsi="Times New Roman" w:cs="Times New Roman"/>
          <w:bCs/>
        </w:rPr>
      </w:pPr>
      <w:r>
        <w:rPr>
          <w:rFonts w:ascii="Times New Roman" w:hAnsi="Times New Roman" w:cs="Times New Roman"/>
          <w:bCs/>
        </w:rPr>
        <w:t>Siracusa, 29 ottobre 2024</w:t>
      </w:r>
    </w:p>
    <w:p w14:paraId="4BD8985B" w14:textId="77777777" w:rsidR="00AE6D85" w:rsidRDefault="00AE6D85" w:rsidP="00047836">
      <w:pPr>
        <w:pStyle w:val="Default"/>
        <w:rPr>
          <w:rFonts w:ascii="Times New Roman" w:hAnsi="Times New Roman" w:cs="Times New Roman"/>
          <w:bCs/>
        </w:rPr>
      </w:pPr>
    </w:p>
    <w:p w14:paraId="3F27711B" w14:textId="77777777" w:rsidR="00AE6D85" w:rsidRPr="00AE6D85" w:rsidRDefault="00AE6D85" w:rsidP="00047836">
      <w:pPr>
        <w:pStyle w:val="Default"/>
        <w:rPr>
          <w:rFonts w:ascii="Times New Roman" w:hAnsi="Times New Roman" w:cs="Times New Roman"/>
          <w:bCs/>
        </w:rPr>
      </w:pPr>
    </w:p>
    <w:p w14:paraId="27D0F38B" w14:textId="7CAE8112" w:rsidR="00EE1E16" w:rsidRPr="00047836" w:rsidRDefault="00AE6D85" w:rsidP="00AE6D85">
      <w:pPr>
        <w:pStyle w:val="Default"/>
        <w:ind w:left="2832"/>
        <w:jc w:val="center"/>
        <w:rPr>
          <w:rFonts w:ascii="Times New Roman" w:hAnsi="Times New Roman" w:cs="Times New Roman"/>
          <w:color w:val="auto"/>
        </w:rPr>
      </w:pPr>
      <w:r>
        <w:rPr>
          <w:rFonts w:ascii="Times New Roman" w:hAnsi="Times New Roman" w:cs="Times New Roman"/>
          <w:color w:val="auto"/>
        </w:rPr>
        <w:t>Il Presidente</w:t>
      </w:r>
    </w:p>
    <w:p w14:paraId="0775463A" w14:textId="71455CFA" w:rsidR="004F664B" w:rsidRPr="00047836" w:rsidRDefault="00EE1E16" w:rsidP="00B0190D">
      <w:pPr>
        <w:spacing w:after="0" w:line="240" w:lineRule="auto"/>
        <w:ind w:left="2832"/>
        <w:jc w:val="center"/>
        <w:rPr>
          <w:rFonts w:ascii="Times New Roman" w:hAnsi="Times New Roman" w:cs="Times New Roman"/>
          <w:sz w:val="24"/>
          <w:szCs w:val="24"/>
        </w:rPr>
      </w:pPr>
      <w:r w:rsidRPr="00047836">
        <w:rPr>
          <w:rFonts w:ascii="Times New Roman" w:hAnsi="Times New Roman" w:cs="Times New Roman"/>
          <w:sz w:val="24"/>
          <w:szCs w:val="24"/>
        </w:rPr>
        <w:t>Ing. Andrea Corso</w:t>
      </w:r>
    </w:p>
    <w:sectPr w:rsidR="004F664B" w:rsidRPr="00047836" w:rsidSect="001C5C28">
      <w:footerReference w:type="default" r:id="rId11"/>
      <w:pgSz w:w="11906" w:h="16838"/>
      <w:pgMar w:top="815"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00BB67" w14:textId="77777777" w:rsidR="000A13C0" w:rsidRDefault="000A13C0" w:rsidP="00100A61">
      <w:pPr>
        <w:spacing w:after="0" w:line="240" w:lineRule="auto"/>
      </w:pPr>
      <w:r>
        <w:separator/>
      </w:r>
    </w:p>
  </w:endnote>
  <w:endnote w:type="continuationSeparator" w:id="0">
    <w:p w14:paraId="1B41C635" w14:textId="77777777" w:rsidR="000A13C0" w:rsidRDefault="000A13C0" w:rsidP="00100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OldStyle-Bold">
    <w:altName w:val="Calibri"/>
    <w:panose1 w:val="020B0604020202020204"/>
    <w:charset w:val="00"/>
    <w:family w:val="swiss"/>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2668704"/>
      <w:docPartObj>
        <w:docPartGallery w:val="Page Numbers (Bottom of Page)"/>
        <w:docPartUnique/>
      </w:docPartObj>
    </w:sdtPr>
    <w:sdtContent>
      <w:p w14:paraId="77AD9B29" w14:textId="6BD4B862" w:rsidR="00100A61" w:rsidRDefault="00100A61">
        <w:pPr>
          <w:pStyle w:val="Pidipagina"/>
          <w:jc w:val="center"/>
        </w:pPr>
        <w:r>
          <w:fldChar w:fldCharType="begin"/>
        </w:r>
        <w:r>
          <w:instrText>PAGE   \* MERGEFORMAT</w:instrText>
        </w:r>
        <w:r>
          <w:fldChar w:fldCharType="separate"/>
        </w:r>
        <w:r>
          <w:t>2</w:t>
        </w:r>
        <w:r>
          <w:fldChar w:fldCharType="end"/>
        </w:r>
      </w:p>
    </w:sdtContent>
  </w:sdt>
  <w:p w14:paraId="24F78115" w14:textId="77777777" w:rsidR="00100A61" w:rsidRDefault="00100A6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FFE38" w14:textId="77777777" w:rsidR="000A13C0" w:rsidRDefault="000A13C0" w:rsidP="00100A61">
      <w:pPr>
        <w:spacing w:after="0" w:line="240" w:lineRule="auto"/>
      </w:pPr>
      <w:r>
        <w:separator/>
      </w:r>
    </w:p>
  </w:footnote>
  <w:footnote w:type="continuationSeparator" w:id="0">
    <w:p w14:paraId="385EA244" w14:textId="77777777" w:rsidR="000A13C0" w:rsidRDefault="000A13C0" w:rsidP="00100A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B1886"/>
    <w:multiLevelType w:val="hybridMultilevel"/>
    <w:tmpl w:val="1E60A1AE"/>
    <w:lvl w:ilvl="0" w:tplc="04100011">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17D04A4C"/>
    <w:multiLevelType w:val="multilevel"/>
    <w:tmpl w:val="384A00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266ECB"/>
    <w:multiLevelType w:val="hybridMultilevel"/>
    <w:tmpl w:val="C2829EE2"/>
    <w:lvl w:ilvl="0" w:tplc="D1D2ED7A">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EF1041"/>
    <w:multiLevelType w:val="hybridMultilevel"/>
    <w:tmpl w:val="695C894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784122"/>
    <w:multiLevelType w:val="hybridMultilevel"/>
    <w:tmpl w:val="123611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0073B01"/>
    <w:multiLevelType w:val="hybridMultilevel"/>
    <w:tmpl w:val="B9DEF022"/>
    <w:lvl w:ilvl="0" w:tplc="C82CEB3A">
      <w:start w:val="1"/>
      <w:numFmt w:val="lowerLetter"/>
      <w:lvlText w:val="%1)"/>
      <w:lvlJc w:val="left"/>
      <w:pPr>
        <w:ind w:left="720" w:hanging="360"/>
      </w:pPr>
      <w:rPr>
        <w:b/>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2A81FF3"/>
    <w:multiLevelType w:val="hybridMultilevel"/>
    <w:tmpl w:val="A9ACC46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5297D9B"/>
    <w:multiLevelType w:val="hybridMultilevel"/>
    <w:tmpl w:val="C28C21CC"/>
    <w:lvl w:ilvl="0" w:tplc="812269A8">
      <w:start w:val="1"/>
      <w:numFmt w:val="bullet"/>
      <w:lvlText w:val="-"/>
      <w:lvlJc w:val="left"/>
      <w:pPr>
        <w:ind w:left="708" w:hanging="360"/>
      </w:pPr>
      <w:rPr>
        <w:rFonts w:ascii="Calibri" w:eastAsia="Calibri" w:hAnsi="Calibri" w:cs="Calibri" w:hint="default"/>
        <w:b/>
      </w:rPr>
    </w:lvl>
    <w:lvl w:ilvl="1" w:tplc="04100003" w:tentative="1">
      <w:start w:val="1"/>
      <w:numFmt w:val="bullet"/>
      <w:lvlText w:val="o"/>
      <w:lvlJc w:val="left"/>
      <w:pPr>
        <w:ind w:left="1428" w:hanging="360"/>
      </w:pPr>
      <w:rPr>
        <w:rFonts w:ascii="Courier New" w:hAnsi="Courier New" w:cs="Courier New" w:hint="default"/>
      </w:rPr>
    </w:lvl>
    <w:lvl w:ilvl="2" w:tplc="04100005" w:tentative="1">
      <w:start w:val="1"/>
      <w:numFmt w:val="bullet"/>
      <w:lvlText w:val=""/>
      <w:lvlJc w:val="left"/>
      <w:pPr>
        <w:ind w:left="2148" w:hanging="360"/>
      </w:pPr>
      <w:rPr>
        <w:rFonts w:ascii="Wingdings" w:hAnsi="Wingdings" w:hint="default"/>
      </w:rPr>
    </w:lvl>
    <w:lvl w:ilvl="3" w:tplc="04100001" w:tentative="1">
      <w:start w:val="1"/>
      <w:numFmt w:val="bullet"/>
      <w:lvlText w:val=""/>
      <w:lvlJc w:val="left"/>
      <w:pPr>
        <w:ind w:left="2868" w:hanging="360"/>
      </w:pPr>
      <w:rPr>
        <w:rFonts w:ascii="Symbol" w:hAnsi="Symbol" w:hint="default"/>
      </w:rPr>
    </w:lvl>
    <w:lvl w:ilvl="4" w:tplc="04100003" w:tentative="1">
      <w:start w:val="1"/>
      <w:numFmt w:val="bullet"/>
      <w:lvlText w:val="o"/>
      <w:lvlJc w:val="left"/>
      <w:pPr>
        <w:ind w:left="3588" w:hanging="360"/>
      </w:pPr>
      <w:rPr>
        <w:rFonts w:ascii="Courier New" w:hAnsi="Courier New" w:cs="Courier New" w:hint="default"/>
      </w:rPr>
    </w:lvl>
    <w:lvl w:ilvl="5" w:tplc="04100005" w:tentative="1">
      <w:start w:val="1"/>
      <w:numFmt w:val="bullet"/>
      <w:lvlText w:val=""/>
      <w:lvlJc w:val="left"/>
      <w:pPr>
        <w:ind w:left="4308" w:hanging="360"/>
      </w:pPr>
      <w:rPr>
        <w:rFonts w:ascii="Wingdings" w:hAnsi="Wingdings" w:hint="default"/>
      </w:rPr>
    </w:lvl>
    <w:lvl w:ilvl="6" w:tplc="04100001" w:tentative="1">
      <w:start w:val="1"/>
      <w:numFmt w:val="bullet"/>
      <w:lvlText w:val=""/>
      <w:lvlJc w:val="left"/>
      <w:pPr>
        <w:ind w:left="5028" w:hanging="360"/>
      </w:pPr>
      <w:rPr>
        <w:rFonts w:ascii="Symbol" w:hAnsi="Symbol" w:hint="default"/>
      </w:rPr>
    </w:lvl>
    <w:lvl w:ilvl="7" w:tplc="04100003" w:tentative="1">
      <w:start w:val="1"/>
      <w:numFmt w:val="bullet"/>
      <w:lvlText w:val="o"/>
      <w:lvlJc w:val="left"/>
      <w:pPr>
        <w:ind w:left="5748" w:hanging="360"/>
      </w:pPr>
      <w:rPr>
        <w:rFonts w:ascii="Courier New" w:hAnsi="Courier New" w:cs="Courier New" w:hint="default"/>
      </w:rPr>
    </w:lvl>
    <w:lvl w:ilvl="8" w:tplc="04100005" w:tentative="1">
      <w:start w:val="1"/>
      <w:numFmt w:val="bullet"/>
      <w:lvlText w:val=""/>
      <w:lvlJc w:val="left"/>
      <w:pPr>
        <w:ind w:left="6468" w:hanging="360"/>
      </w:pPr>
      <w:rPr>
        <w:rFonts w:ascii="Wingdings" w:hAnsi="Wingdings" w:hint="default"/>
      </w:rPr>
    </w:lvl>
  </w:abstractNum>
  <w:abstractNum w:abstractNumId="8" w15:restartNumberingAfterBreak="0">
    <w:nsid w:val="470C4DE7"/>
    <w:multiLevelType w:val="hybridMultilevel"/>
    <w:tmpl w:val="AF3C2F8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16B3D77"/>
    <w:multiLevelType w:val="hybridMultilevel"/>
    <w:tmpl w:val="93745B90"/>
    <w:lvl w:ilvl="0" w:tplc="CBCCEC26">
      <w:numFmt w:val="bullet"/>
      <w:lvlText w:val="-"/>
      <w:lvlJc w:val="left"/>
      <w:pPr>
        <w:ind w:left="720" w:hanging="360"/>
      </w:pPr>
      <w:rPr>
        <w:rFonts w:ascii="BookmanOldStyle-Bold" w:eastAsiaTheme="minorHAnsi" w:hAnsi="BookmanOldStyle-Bold" w:cs="BookmanOldStyle-Bold"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E751B7"/>
    <w:multiLevelType w:val="hybridMultilevel"/>
    <w:tmpl w:val="2AAC6A42"/>
    <w:lvl w:ilvl="0" w:tplc="9816269E">
      <w:start w:val="1"/>
      <w:numFmt w:val="decimal"/>
      <w:lvlText w:val="%1."/>
      <w:lvlJc w:val="left"/>
      <w:pPr>
        <w:ind w:left="720" w:hanging="360"/>
      </w:pPr>
      <w:rPr>
        <w:rFonts w:hint="default"/>
        <w:b/>
      </w:rPr>
    </w:lvl>
    <w:lvl w:ilvl="1" w:tplc="04DA87B2">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60556A0"/>
    <w:multiLevelType w:val="hybridMultilevel"/>
    <w:tmpl w:val="3B5E0EB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C0B530A"/>
    <w:multiLevelType w:val="hybridMultilevel"/>
    <w:tmpl w:val="C2082034"/>
    <w:lvl w:ilvl="0" w:tplc="8FE6FE4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64380621"/>
    <w:multiLevelType w:val="hybridMultilevel"/>
    <w:tmpl w:val="A3A46910"/>
    <w:lvl w:ilvl="0" w:tplc="8FE6FE4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5065508"/>
    <w:multiLevelType w:val="multilevel"/>
    <w:tmpl w:val="BFEEC1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1E7F92"/>
    <w:multiLevelType w:val="hybridMultilevel"/>
    <w:tmpl w:val="AA64516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CB74FCF"/>
    <w:multiLevelType w:val="hybridMultilevel"/>
    <w:tmpl w:val="0314846A"/>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D4223D8"/>
    <w:multiLevelType w:val="multilevel"/>
    <w:tmpl w:val="8DDE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6938D1"/>
    <w:multiLevelType w:val="hybridMultilevel"/>
    <w:tmpl w:val="E2A8FE86"/>
    <w:styleLink w:val="Stileimportato1"/>
    <w:lvl w:ilvl="0" w:tplc="1722BF0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382516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46AC17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7FCD3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226D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5AA6C6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A6603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C6011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18E482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FA70286"/>
    <w:multiLevelType w:val="hybridMultilevel"/>
    <w:tmpl w:val="28302390"/>
    <w:lvl w:ilvl="0" w:tplc="F14A3554">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16cid:durableId="66147794">
    <w:abstractNumId w:val="16"/>
  </w:num>
  <w:num w:numId="2" w16cid:durableId="579408735">
    <w:abstractNumId w:val="12"/>
  </w:num>
  <w:num w:numId="3" w16cid:durableId="1994486951">
    <w:abstractNumId w:val="0"/>
  </w:num>
  <w:num w:numId="4" w16cid:durableId="336003226">
    <w:abstractNumId w:val="9"/>
  </w:num>
  <w:num w:numId="5" w16cid:durableId="1712463298">
    <w:abstractNumId w:val="1"/>
  </w:num>
  <w:num w:numId="6" w16cid:durableId="860125026">
    <w:abstractNumId w:val="5"/>
  </w:num>
  <w:num w:numId="7" w16cid:durableId="1305037807">
    <w:abstractNumId w:val="13"/>
  </w:num>
  <w:num w:numId="8" w16cid:durableId="1456561002">
    <w:abstractNumId w:val="10"/>
  </w:num>
  <w:num w:numId="9" w16cid:durableId="684097262">
    <w:abstractNumId w:val="8"/>
  </w:num>
  <w:num w:numId="10" w16cid:durableId="145319843">
    <w:abstractNumId w:val="7"/>
  </w:num>
  <w:num w:numId="11" w16cid:durableId="1955137303">
    <w:abstractNumId w:val="11"/>
  </w:num>
  <w:num w:numId="12" w16cid:durableId="757211641">
    <w:abstractNumId w:val="19"/>
  </w:num>
  <w:num w:numId="13" w16cid:durableId="1437671947">
    <w:abstractNumId w:val="17"/>
  </w:num>
  <w:num w:numId="14" w16cid:durableId="1540126180">
    <w:abstractNumId w:val="14"/>
  </w:num>
  <w:num w:numId="15" w16cid:durableId="687372083">
    <w:abstractNumId w:val="3"/>
  </w:num>
  <w:num w:numId="16" w16cid:durableId="1913998814">
    <w:abstractNumId w:val="15"/>
  </w:num>
  <w:num w:numId="17" w16cid:durableId="429932816">
    <w:abstractNumId w:val="6"/>
  </w:num>
  <w:num w:numId="18" w16cid:durableId="894662201">
    <w:abstractNumId w:val="18"/>
  </w:num>
  <w:num w:numId="19" w16cid:durableId="661352272">
    <w:abstractNumId w:val="4"/>
  </w:num>
  <w:num w:numId="20" w16cid:durableId="1780098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500"/>
    <w:rsid w:val="00004124"/>
    <w:rsid w:val="00041420"/>
    <w:rsid w:val="00047836"/>
    <w:rsid w:val="00071752"/>
    <w:rsid w:val="000A13C0"/>
    <w:rsid w:val="000B7C08"/>
    <w:rsid w:val="000C1AC0"/>
    <w:rsid w:val="00100A61"/>
    <w:rsid w:val="00115BFA"/>
    <w:rsid w:val="001C5C28"/>
    <w:rsid w:val="001D1C8D"/>
    <w:rsid w:val="00221C4C"/>
    <w:rsid w:val="00241052"/>
    <w:rsid w:val="002867C4"/>
    <w:rsid w:val="002B11A0"/>
    <w:rsid w:val="002F21B9"/>
    <w:rsid w:val="00394D5C"/>
    <w:rsid w:val="00404CB6"/>
    <w:rsid w:val="00462323"/>
    <w:rsid w:val="004A65AE"/>
    <w:rsid w:val="004F664B"/>
    <w:rsid w:val="004F68F1"/>
    <w:rsid w:val="00536D7F"/>
    <w:rsid w:val="005564DE"/>
    <w:rsid w:val="006043E2"/>
    <w:rsid w:val="00623BD6"/>
    <w:rsid w:val="0063472C"/>
    <w:rsid w:val="006629F8"/>
    <w:rsid w:val="00667AA2"/>
    <w:rsid w:val="00683BC0"/>
    <w:rsid w:val="00712ED8"/>
    <w:rsid w:val="0076399A"/>
    <w:rsid w:val="007755F2"/>
    <w:rsid w:val="007A57DB"/>
    <w:rsid w:val="007F22D8"/>
    <w:rsid w:val="00825E38"/>
    <w:rsid w:val="0089428E"/>
    <w:rsid w:val="008A1350"/>
    <w:rsid w:val="008F2091"/>
    <w:rsid w:val="009777F9"/>
    <w:rsid w:val="009B5C0F"/>
    <w:rsid w:val="009C5A11"/>
    <w:rsid w:val="00A8127D"/>
    <w:rsid w:val="00AE6D85"/>
    <w:rsid w:val="00B0190D"/>
    <w:rsid w:val="00B3486C"/>
    <w:rsid w:val="00B553FB"/>
    <w:rsid w:val="00B64A27"/>
    <w:rsid w:val="00B815EC"/>
    <w:rsid w:val="00BB71C6"/>
    <w:rsid w:val="00BC7500"/>
    <w:rsid w:val="00CB0103"/>
    <w:rsid w:val="00D43874"/>
    <w:rsid w:val="00D573BB"/>
    <w:rsid w:val="00D726D4"/>
    <w:rsid w:val="00D73D28"/>
    <w:rsid w:val="00DB3EEC"/>
    <w:rsid w:val="00E41BA0"/>
    <w:rsid w:val="00E972FA"/>
    <w:rsid w:val="00EA1344"/>
    <w:rsid w:val="00EA3738"/>
    <w:rsid w:val="00EE1E16"/>
    <w:rsid w:val="00F649DB"/>
    <w:rsid w:val="00F67FB4"/>
    <w:rsid w:val="00FC45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2E2A6"/>
  <w15:chartTrackingRefBased/>
  <w15:docId w15:val="{42D5A5AA-348B-4FDA-8DCC-792465D55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C75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C75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C750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C750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C750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C750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C750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C750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C750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C750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C750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C750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C750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C750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C750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C750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C750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C7500"/>
    <w:rPr>
      <w:rFonts w:eastAsiaTheme="majorEastAsia" w:cstheme="majorBidi"/>
      <w:color w:val="272727" w:themeColor="text1" w:themeTint="D8"/>
    </w:rPr>
  </w:style>
  <w:style w:type="paragraph" w:styleId="Titolo">
    <w:name w:val="Title"/>
    <w:basedOn w:val="Normale"/>
    <w:next w:val="Normale"/>
    <w:link w:val="TitoloCarattere"/>
    <w:uiPriority w:val="10"/>
    <w:qFormat/>
    <w:rsid w:val="00BC75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C750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C750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C750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C750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C7500"/>
    <w:rPr>
      <w:i/>
      <w:iCs/>
      <w:color w:val="404040" w:themeColor="text1" w:themeTint="BF"/>
    </w:rPr>
  </w:style>
  <w:style w:type="paragraph" w:styleId="Paragrafoelenco">
    <w:name w:val="List Paragraph"/>
    <w:basedOn w:val="Normale"/>
    <w:uiPriority w:val="34"/>
    <w:qFormat/>
    <w:rsid w:val="00BC7500"/>
    <w:pPr>
      <w:ind w:left="720"/>
      <w:contextualSpacing/>
    </w:pPr>
  </w:style>
  <w:style w:type="character" w:styleId="Enfasiintensa">
    <w:name w:val="Intense Emphasis"/>
    <w:basedOn w:val="Carpredefinitoparagrafo"/>
    <w:uiPriority w:val="21"/>
    <w:qFormat/>
    <w:rsid w:val="00BC7500"/>
    <w:rPr>
      <w:i/>
      <w:iCs/>
      <w:color w:val="0F4761" w:themeColor="accent1" w:themeShade="BF"/>
    </w:rPr>
  </w:style>
  <w:style w:type="paragraph" w:styleId="Citazioneintensa">
    <w:name w:val="Intense Quote"/>
    <w:basedOn w:val="Normale"/>
    <w:next w:val="Normale"/>
    <w:link w:val="CitazioneintensaCarattere"/>
    <w:uiPriority w:val="30"/>
    <w:qFormat/>
    <w:rsid w:val="00BC75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C7500"/>
    <w:rPr>
      <w:i/>
      <w:iCs/>
      <w:color w:val="0F4761" w:themeColor="accent1" w:themeShade="BF"/>
    </w:rPr>
  </w:style>
  <w:style w:type="character" w:styleId="Riferimentointenso">
    <w:name w:val="Intense Reference"/>
    <w:basedOn w:val="Carpredefinitoparagrafo"/>
    <w:uiPriority w:val="32"/>
    <w:qFormat/>
    <w:rsid w:val="00BC7500"/>
    <w:rPr>
      <w:b/>
      <w:bCs/>
      <w:smallCaps/>
      <w:color w:val="0F4761" w:themeColor="accent1" w:themeShade="BF"/>
      <w:spacing w:val="5"/>
    </w:rPr>
  </w:style>
  <w:style w:type="paragraph" w:customStyle="1" w:styleId="Default">
    <w:name w:val="Default"/>
    <w:rsid w:val="00EE1E16"/>
    <w:pPr>
      <w:autoSpaceDE w:val="0"/>
      <w:autoSpaceDN w:val="0"/>
      <w:adjustRightInd w:val="0"/>
      <w:spacing w:after="0" w:line="240" w:lineRule="auto"/>
    </w:pPr>
    <w:rPr>
      <w:rFonts w:ascii="Calibri" w:hAnsi="Calibri" w:cs="Calibri"/>
      <w:color w:val="000000"/>
      <w:kern w:val="0"/>
      <w:sz w:val="24"/>
      <w:szCs w:val="24"/>
      <w14:ligatures w14:val="none"/>
    </w:rPr>
  </w:style>
  <w:style w:type="table" w:styleId="Grigliatabella">
    <w:name w:val="Table Grid"/>
    <w:basedOn w:val="Tabellanormale"/>
    <w:uiPriority w:val="39"/>
    <w:rsid w:val="00EE1E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100A6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00A61"/>
  </w:style>
  <w:style w:type="paragraph" w:styleId="Pidipagina">
    <w:name w:val="footer"/>
    <w:basedOn w:val="Normale"/>
    <w:link w:val="PidipaginaCarattere"/>
    <w:uiPriority w:val="99"/>
    <w:unhideWhenUsed/>
    <w:rsid w:val="00100A6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00A61"/>
  </w:style>
  <w:style w:type="paragraph" w:customStyle="1" w:styleId="Standard">
    <w:name w:val="Standard"/>
    <w:rsid w:val="00EA3738"/>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3"/>
      <w:sz w:val="24"/>
      <w:szCs w:val="24"/>
      <w:u w:color="000000"/>
      <w:bdr w:val="nil"/>
      <w:lang w:eastAsia="it-IT"/>
      <w14:ligatures w14:val="none"/>
    </w:rPr>
  </w:style>
  <w:style w:type="paragraph" w:styleId="Testocommento">
    <w:name w:val="annotation text"/>
    <w:basedOn w:val="Normale"/>
    <w:link w:val="TestocommentoCarattere"/>
    <w:uiPriority w:val="99"/>
    <w:semiHidden/>
    <w:unhideWhenUsed/>
    <w:rsid w:val="00EA373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A3738"/>
    <w:rPr>
      <w:sz w:val="20"/>
      <w:szCs w:val="20"/>
    </w:rPr>
  </w:style>
  <w:style w:type="paragraph" w:styleId="NormaleWeb">
    <w:name w:val="Normal (Web)"/>
    <w:basedOn w:val="Normale"/>
    <w:uiPriority w:val="99"/>
    <w:semiHidden/>
    <w:unhideWhenUsed/>
    <w:rsid w:val="005564DE"/>
    <w:rPr>
      <w:rFonts w:ascii="Times New Roman" w:hAnsi="Times New Roman" w:cs="Times New Roman"/>
      <w:sz w:val="24"/>
      <w:szCs w:val="24"/>
    </w:rPr>
  </w:style>
  <w:style w:type="numbering" w:customStyle="1" w:styleId="Stileimportato1">
    <w:name w:val="Stile importato 1"/>
    <w:rsid w:val="000B7C08"/>
    <w:pPr>
      <w:numPr>
        <w:numId w:val="18"/>
      </w:numPr>
    </w:pPr>
  </w:style>
  <w:style w:type="character" w:styleId="Collegamentoipertestuale">
    <w:name w:val="Hyperlink"/>
    <w:basedOn w:val="Carpredefinitoparagrafo"/>
    <w:uiPriority w:val="99"/>
    <w:unhideWhenUsed/>
    <w:rsid w:val="000B7C08"/>
    <w:rPr>
      <w:color w:val="467886" w:themeColor="hyperlink"/>
      <w:u w:val="single"/>
    </w:rPr>
  </w:style>
  <w:style w:type="character" w:styleId="Menzionenonrisolta">
    <w:name w:val="Unresolved Mention"/>
    <w:basedOn w:val="Carpredefinitoparagrafo"/>
    <w:uiPriority w:val="99"/>
    <w:semiHidden/>
    <w:unhideWhenUsed/>
    <w:rsid w:val="000B7C08"/>
    <w:rPr>
      <w:color w:val="605E5C"/>
      <w:shd w:val="clear" w:color="auto" w:fill="E1DFDD"/>
    </w:rPr>
  </w:style>
  <w:style w:type="character" w:customStyle="1" w:styleId="Nessuno">
    <w:name w:val="Nessuno"/>
    <w:rsid w:val="00D72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422403">
      <w:bodyDiv w:val="1"/>
      <w:marLeft w:val="0"/>
      <w:marRight w:val="0"/>
      <w:marTop w:val="0"/>
      <w:marBottom w:val="0"/>
      <w:divBdr>
        <w:top w:val="none" w:sz="0" w:space="0" w:color="auto"/>
        <w:left w:val="none" w:sz="0" w:space="0" w:color="auto"/>
        <w:bottom w:val="none" w:sz="0" w:space="0" w:color="auto"/>
        <w:right w:val="none" w:sz="0" w:space="0" w:color="auto"/>
      </w:divBdr>
      <w:divsChild>
        <w:div w:id="736706838">
          <w:marLeft w:val="0"/>
          <w:marRight w:val="0"/>
          <w:marTop w:val="0"/>
          <w:marBottom w:val="0"/>
          <w:divBdr>
            <w:top w:val="none" w:sz="0" w:space="0" w:color="auto"/>
            <w:left w:val="none" w:sz="0" w:space="0" w:color="auto"/>
            <w:bottom w:val="none" w:sz="0" w:space="0" w:color="auto"/>
            <w:right w:val="none" w:sz="0" w:space="0" w:color="auto"/>
          </w:divBdr>
          <w:divsChild>
            <w:div w:id="655769092">
              <w:marLeft w:val="0"/>
              <w:marRight w:val="0"/>
              <w:marTop w:val="0"/>
              <w:marBottom w:val="0"/>
              <w:divBdr>
                <w:top w:val="none" w:sz="0" w:space="0" w:color="auto"/>
                <w:left w:val="none" w:sz="0" w:space="0" w:color="auto"/>
                <w:bottom w:val="none" w:sz="0" w:space="0" w:color="auto"/>
                <w:right w:val="none" w:sz="0" w:space="0" w:color="auto"/>
              </w:divBdr>
              <w:divsChild>
                <w:div w:id="9072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153574">
      <w:bodyDiv w:val="1"/>
      <w:marLeft w:val="0"/>
      <w:marRight w:val="0"/>
      <w:marTop w:val="0"/>
      <w:marBottom w:val="0"/>
      <w:divBdr>
        <w:top w:val="none" w:sz="0" w:space="0" w:color="auto"/>
        <w:left w:val="none" w:sz="0" w:space="0" w:color="auto"/>
        <w:bottom w:val="none" w:sz="0" w:space="0" w:color="auto"/>
        <w:right w:val="none" w:sz="0" w:space="0" w:color="auto"/>
      </w:divBdr>
      <w:divsChild>
        <w:div w:id="378362093">
          <w:marLeft w:val="0"/>
          <w:marRight w:val="0"/>
          <w:marTop w:val="0"/>
          <w:marBottom w:val="0"/>
          <w:divBdr>
            <w:top w:val="none" w:sz="0" w:space="0" w:color="auto"/>
            <w:left w:val="none" w:sz="0" w:space="0" w:color="auto"/>
            <w:bottom w:val="none" w:sz="0" w:space="0" w:color="auto"/>
            <w:right w:val="none" w:sz="0" w:space="0" w:color="auto"/>
          </w:divBdr>
          <w:divsChild>
            <w:div w:id="301007459">
              <w:marLeft w:val="0"/>
              <w:marRight w:val="0"/>
              <w:marTop w:val="0"/>
              <w:marBottom w:val="0"/>
              <w:divBdr>
                <w:top w:val="none" w:sz="0" w:space="0" w:color="auto"/>
                <w:left w:val="none" w:sz="0" w:space="0" w:color="auto"/>
                <w:bottom w:val="none" w:sz="0" w:space="0" w:color="auto"/>
                <w:right w:val="none" w:sz="0" w:space="0" w:color="auto"/>
              </w:divBdr>
              <w:divsChild>
                <w:div w:id="19117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861535">
      <w:bodyDiv w:val="1"/>
      <w:marLeft w:val="0"/>
      <w:marRight w:val="0"/>
      <w:marTop w:val="0"/>
      <w:marBottom w:val="0"/>
      <w:divBdr>
        <w:top w:val="none" w:sz="0" w:space="0" w:color="auto"/>
        <w:left w:val="none" w:sz="0" w:space="0" w:color="auto"/>
        <w:bottom w:val="none" w:sz="0" w:space="0" w:color="auto"/>
        <w:right w:val="none" w:sz="0" w:space="0" w:color="auto"/>
      </w:divBdr>
    </w:div>
    <w:div w:id="983505738">
      <w:bodyDiv w:val="1"/>
      <w:marLeft w:val="0"/>
      <w:marRight w:val="0"/>
      <w:marTop w:val="0"/>
      <w:marBottom w:val="0"/>
      <w:divBdr>
        <w:top w:val="none" w:sz="0" w:space="0" w:color="auto"/>
        <w:left w:val="none" w:sz="0" w:space="0" w:color="auto"/>
        <w:bottom w:val="none" w:sz="0" w:space="0" w:color="auto"/>
        <w:right w:val="none" w:sz="0" w:space="0" w:color="auto"/>
      </w:divBdr>
    </w:div>
    <w:div w:id="1013873692">
      <w:bodyDiv w:val="1"/>
      <w:marLeft w:val="0"/>
      <w:marRight w:val="0"/>
      <w:marTop w:val="0"/>
      <w:marBottom w:val="0"/>
      <w:divBdr>
        <w:top w:val="none" w:sz="0" w:space="0" w:color="auto"/>
        <w:left w:val="none" w:sz="0" w:space="0" w:color="auto"/>
        <w:bottom w:val="none" w:sz="0" w:space="0" w:color="auto"/>
        <w:right w:val="none" w:sz="0" w:space="0" w:color="auto"/>
      </w:divBdr>
      <w:divsChild>
        <w:div w:id="70277671">
          <w:marLeft w:val="0"/>
          <w:marRight w:val="0"/>
          <w:marTop w:val="0"/>
          <w:marBottom w:val="0"/>
          <w:divBdr>
            <w:top w:val="none" w:sz="0" w:space="0" w:color="auto"/>
            <w:left w:val="none" w:sz="0" w:space="0" w:color="auto"/>
            <w:bottom w:val="none" w:sz="0" w:space="0" w:color="auto"/>
            <w:right w:val="none" w:sz="0" w:space="0" w:color="auto"/>
          </w:divBdr>
          <w:divsChild>
            <w:div w:id="1831943836">
              <w:marLeft w:val="0"/>
              <w:marRight w:val="0"/>
              <w:marTop w:val="0"/>
              <w:marBottom w:val="0"/>
              <w:divBdr>
                <w:top w:val="none" w:sz="0" w:space="0" w:color="auto"/>
                <w:left w:val="none" w:sz="0" w:space="0" w:color="auto"/>
                <w:bottom w:val="none" w:sz="0" w:space="0" w:color="auto"/>
                <w:right w:val="none" w:sz="0" w:space="0" w:color="auto"/>
              </w:divBdr>
              <w:divsChild>
                <w:div w:id="32220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6365">
      <w:bodyDiv w:val="1"/>
      <w:marLeft w:val="0"/>
      <w:marRight w:val="0"/>
      <w:marTop w:val="0"/>
      <w:marBottom w:val="0"/>
      <w:divBdr>
        <w:top w:val="none" w:sz="0" w:space="0" w:color="auto"/>
        <w:left w:val="none" w:sz="0" w:space="0" w:color="auto"/>
        <w:bottom w:val="none" w:sz="0" w:space="0" w:color="auto"/>
        <w:right w:val="none" w:sz="0" w:space="0" w:color="auto"/>
      </w:divBdr>
      <w:divsChild>
        <w:div w:id="1293172095">
          <w:marLeft w:val="0"/>
          <w:marRight w:val="0"/>
          <w:marTop w:val="0"/>
          <w:marBottom w:val="420"/>
          <w:divBdr>
            <w:top w:val="none" w:sz="0" w:space="0" w:color="auto"/>
            <w:left w:val="none" w:sz="0" w:space="0" w:color="auto"/>
            <w:bottom w:val="none" w:sz="0" w:space="0" w:color="auto"/>
            <w:right w:val="none" w:sz="0" w:space="0" w:color="auto"/>
          </w:divBdr>
        </w:div>
      </w:divsChild>
    </w:div>
    <w:div w:id="1268924806">
      <w:bodyDiv w:val="1"/>
      <w:marLeft w:val="0"/>
      <w:marRight w:val="0"/>
      <w:marTop w:val="0"/>
      <w:marBottom w:val="0"/>
      <w:divBdr>
        <w:top w:val="none" w:sz="0" w:space="0" w:color="auto"/>
        <w:left w:val="none" w:sz="0" w:space="0" w:color="auto"/>
        <w:bottom w:val="none" w:sz="0" w:space="0" w:color="auto"/>
        <w:right w:val="none" w:sz="0" w:space="0" w:color="auto"/>
      </w:divBdr>
      <w:divsChild>
        <w:div w:id="1546331072">
          <w:marLeft w:val="0"/>
          <w:marRight w:val="0"/>
          <w:marTop w:val="0"/>
          <w:marBottom w:val="0"/>
          <w:divBdr>
            <w:top w:val="none" w:sz="0" w:space="0" w:color="auto"/>
            <w:left w:val="none" w:sz="0" w:space="0" w:color="auto"/>
            <w:bottom w:val="none" w:sz="0" w:space="0" w:color="auto"/>
            <w:right w:val="none" w:sz="0" w:space="0" w:color="auto"/>
          </w:divBdr>
          <w:divsChild>
            <w:div w:id="781532266">
              <w:marLeft w:val="0"/>
              <w:marRight w:val="0"/>
              <w:marTop w:val="0"/>
              <w:marBottom w:val="0"/>
              <w:divBdr>
                <w:top w:val="none" w:sz="0" w:space="0" w:color="auto"/>
                <w:left w:val="none" w:sz="0" w:space="0" w:color="auto"/>
                <w:bottom w:val="none" w:sz="0" w:space="0" w:color="auto"/>
                <w:right w:val="none" w:sz="0" w:space="0" w:color="auto"/>
              </w:divBdr>
              <w:divsChild>
                <w:div w:id="1172452223">
                  <w:marLeft w:val="0"/>
                  <w:marRight w:val="0"/>
                  <w:marTop w:val="0"/>
                  <w:marBottom w:val="0"/>
                  <w:divBdr>
                    <w:top w:val="none" w:sz="0" w:space="0" w:color="auto"/>
                    <w:left w:val="none" w:sz="0" w:space="0" w:color="auto"/>
                    <w:bottom w:val="none" w:sz="0" w:space="0" w:color="auto"/>
                    <w:right w:val="none" w:sz="0" w:space="0" w:color="auto"/>
                  </w:divBdr>
                </w:div>
              </w:divsChild>
            </w:div>
            <w:div w:id="1493059912">
              <w:marLeft w:val="0"/>
              <w:marRight w:val="0"/>
              <w:marTop w:val="0"/>
              <w:marBottom w:val="0"/>
              <w:divBdr>
                <w:top w:val="none" w:sz="0" w:space="0" w:color="auto"/>
                <w:left w:val="none" w:sz="0" w:space="0" w:color="auto"/>
                <w:bottom w:val="none" w:sz="0" w:space="0" w:color="auto"/>
                <w:right w:val="none" w:sz="0" w:space="0" w:color="auto"/>
              </w:divBdr>
              <w:divsChild>
                <w:div w:id="12809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198497">
          <w:marLeft w:val="0"/>
          <w:marRight w:val="0"/>
          <w:marTop w:val="0"/>
          <w:marBottom w:val="0"/>
          <w:divBdr>
            <w:top w:val="none" w:sz="0" w:space="0" w:color="auto"/>
            <w:left w:val="none" w:sz="0" w:space="0" w:color="auto"/>
            <w:bottom w:val="none" w:sz="0" w:space="0" w:color="auto"/>
            <w:right w:val="none" w:sz="0" w:space="0" w:color="auto"/>
          </w:divBdr>
          <w:divsChild>
            <w:div w:id="1850634484">
              <w:marLeft w:val="0"/>
              <w:marRight w:val="0"/>
              <w:marTop w:val="0"/>
              <w:marBottom w:val="0"/>
              <w:divBdr>
                <w:top w:val="none" w:sz="0" w:space="0" w:color="auto"/>
                <w:left w:val="none" w:sz="0" w:space="0" w:color="auto"/>
                <w:bottom w:val="none" w:sz="0" w:space="0" w:color="auto"/>
                <w:right w:val="none" w:sz="0" w:space="0" w:color="auto"/>
              </w:divBdr>
              <w:divsChild>
                <w:div w:id="14427625">
                  <w:marLeft w:val="0"/>
                  <w:marRight w:val="0"/>
                  <w:marTop w:val="0"/>
                  <w:marBottom w:val="0"/>
                  <w:divBdr>
                    <w:top w:val="none" w:sz="0" w:space="0" w:color="auto"/>
                    <w:left w:val="none" w:sz="0" w:space="0" w:color="auto"/>
                    <w:bottom w:val="none" w:sz="0" w:space="0" w:color="auto"/>
                    <w:right w:val="none" w:sz="0" w:space="0" w:color="auto"/>
                  </w:divBdr>
                </w:div>
              </w:divsChild>
            </w:div>
            <w:div w:id="1679041474">
              <w:marLeft w:val="0"/>
              <w:marRight w:val="0"/>
              <w:marTop w:val="0"/>
              <w:marBottom w:val="0"/>
              <w:divBdr>
                <w:top w:val="none" w:sz="0" w:space="0" w:color="auto"/>
                <w:left w:val="none" w:sz="0" w:space="0" w:color="auto"/>
                <w:bottom w:val="none" w:sz="0" w:space="0" w:color="auto"/>
                <w:right w:val="none" w:sz="0" w:space="0" w:color="auto"/>
              </w:divBdr>
              <w:divsChild>
                <w:div w:id="150975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368120">
          <w:marLeft w:val="0"/>
          <w:marRight w:val="0"/>
          <w:marTop w:val="0"/>
          <w:marBottom w:val="0"/>
          <w:divBdr>
            <w:top w:val="none" w:sz="0" w:space="0" w:color="auto"/>
            <w:left w:val="none" w:sz="0" w:space="0" w:color="auto"/>
            <w:bottom w:val="none" w:sz="0" w:space="0" w:color="auto"/>
            <w:right w:val="none" w:sz="0" w:space="0" w:color="auto"/>
          </w:divBdr>
          <w:divsChild>
            <w:div w:id="273103367">
              <w:marLeft w:val="0"/>
              <w:marRight w:val="0"/>
              <w:marTop w:val="0"/>
              <w:marBottom w:val="0"/>
              <w:divBdr>
                <w:top w:val="none" w:sz="0" w:space="0" w:color="auto"/>
                <w:left w:val="none" w:sz="0" w:space="0" w:color="auto"/>
                <w:bottom w:val="none" w:sz="0" w:space="0" w:color="auto"/>
                <w:right w:val="none" w:sz="0" w:space="0" w:color="auto"/>
              </w:divBdr>
              <w:divsChild>
                <w:div w:id="187570869">
                  <w:marLeft w:val="0"/>
                  <w:marRight w:val="0"/>
                  <w:marTop w:val="0"/>
                  <w:marBottom w:val="0"/>
                  <w:divBdr>
                    <w:top w:val="none" w:sz="0" w:space="0" w:color="auto"/>
                    <w:left w:val="none" w:sz="0" w:space="0" w:color="auto"/>
                    <w:bottom w:val="none" w:sz="0" w:space="0" w:color="auto"/>
                    <w:right w:val="none" w:sz="0" w:space="0" w:color="auto"/>
                  </w:divBdr>
                </w:div>
              </w:divsChild>
            </w:div>
            <w:div w:id="91437900">
              <w:marLeft w:val="0"/>
              <w:marRight w:val="0"/>
              <w:marTop w:val="0"/>
              <w:marBottom w:val="0"/>
              <w:divBdr>
                <w:top w:val="none" w:sz="0" w:space="0" w:color="auto"/>
                <w:left w:val="none" w:sz="0" w:space="0" w:color="auto"/>
                <w:bottom w:val="none" w:sz="0" w:space="0" w:color="auto"/>
                <w:right w:val="none" w:sz="0" w:space="0" w:color="auto"/>
              </w:divBdr>
              <w:divsChild>
                <w:div w:id="11198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535662">
          <w:marLeft w:val="0"/>
          <w:marRight w:val="0"/>
          <w:marTop w:val="0"/>
          <w:marBottom w:val="0"/>
          <w:divBdr>
            <w:top w:val="none" w:sz="0" w:space="0" w:color="auto"/>
            <w:left w:val="none" w:sz="0" w:space="0" w:color="auto"/>
            <w:bottom w:val="none" w:sz="0" w:space="0" w:color="auto"/>
            <w:right w:val="none" w:sz="0" w:space="0" w:color="auto"/>
          </w:divBdr>
          <w:divsChild>
            <w:div w:id="939609854">
              <w:marLeft w:val="0"/>
              <w:marRight w:val="0"/>
              <w:marTop w:val="0"/>
              <w:marBottom w:val="0"/>
              <w:divBdr>
                <w:top w:val="none" w:sz="0" w:space="0" w:color="auto"/>
                <w:left w:val="none" w:sz="0" w:space="0" w:color="auto"/>
                <w:bottom w:val="none" w:sz="0" w:space="0" w:color="auto"/>
                <w:right w:val="none" w:sz="0" w:space="0" w:color="auto"/>
              </w:divBdr>
              <w:divsChild>
                <w:div w:id="2028479652">
                  <w:marLeft w:val="0"/>
                  <w:marRight w:val="0"/>
                  <w:marTop w:val="0"/>
                  <w:marBottom w:val="0"/>
                  <w:divBdr>
                    <w:top w:val="none" w:sz="0" w:space="0" w:color="auto"/>
                    <w:left w:val="none" w:sz="0" w:space="0" w:color="auto"/>
                    <w:bottom w:val="none" w:sz="0" w:space="0" w:color="auto"/>
                    <w:right w:val="none" w:sz="0" w:space="0" w:color="auto"/>
                  </w:divBdr>
                </w:div>
              </w:divsChild>
            </w:div>
            <w:div w:id="1496722634">
              <w:marLeft w:val="0"/>
              <w:marRight w:val="0"/>
              <w:marTop w:val="0"/>
              <w:marBottom w:val="0"/>
              <w:divBdr>
                <w:top w:val="none" w:sz="0" w:space="0" w:color="auto"/>
                <w:left w:val="none" w:sz="0" w:space="0" w:color="auto"/>
                <w:bottom w:val="none" w:sz="0" w:space="0" w:color="auto"/>
                <w:right w:val="none" w:sz="0" w:space="0" w:color="auto"/>
              </w:divBdr>
              <w:divsChild>
                <w:div w:id="211146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42335">
          <w:marLeft w:val="0"/>
          <w:marRight w:val="0"/>
          <w:marTop w:val="0"/>
          <w:marBottom w:val="0"/>
          <w:divBdr>
            <w:top w:val="none" w:sz="0" w:space="0" w:color="auto"/>
            <w:left w:val="none" w:sz="0" w:space="0" w:color="auto"/>
            <w:bottom w:val="none" w:sz="0" w:space="0" w:color="auto"/>
            <w:right w:val="none" w:sz="0" w:space="0" w:color="auto"/>
          </w:divBdr>
          <w:divsChild>
            <w:div w:id="1545023359">
              <w:marLeft w:val="0"/>
              <w:marRight w:val="0"/>
              <w:marTop w:val="0"/>
              <w:marBottom w:val="0"/>
              <w:divBdr>
                <w:top w:val="none" w:sz="0" w:space="0" w:color="auto"/>
                <w:left w:val="none" w:sz="0" w:space="0" w:color="auto"/>
                <w:bottom w:val="none" w:sz="0" w:space="0" w:color="auto"/>
                <w:right w:val="none" w:sz="0" w:space="0" w:color="auto"/>
              </w:divBdr>
              <w:divsChild>
                <w:div w:id="951475269">
                  <w:marLeft w:val="0"/>
                  <w:marRight w:val="0"/>
                  <w:marTop w:val="0"/>
                  <w:marBottom w:val="0"/>
                  <w:divBdr>
                    <w:top w:val="none" w:sz="0" w:space="0" w:color="auto"/>
                    <w:left w:val="none" w:sz="0" w:space="0" w:color="auto"/>
                    <w:bottom w:val="none" w:sz="0" w:space="0" w:color="auto"/>
                    <w:right w:val="none" w:sz="0" w:space="0" w:color="auto"/>
                  </w:divBdr>
                </w:div>
              </w:divsChild>
            </w:div>
            <w:div w:id="223687673">
              <w:marLeft w:val="0"/>
              <w:marRight w:val="0"/>
              <w:marTop w:val="0"/>
              <w:marBottom w:val="0"/>
              <w:divBdr>
                <w:top w:val="none" w:sz="0" w:space="0" w:color="auto"/>
                <w:left w:val="none" w:sz="0" w:space="0" w:color="auto"/>
                <w:bottom w:val="none" w:sz="0" w:space="0" w:color="auto"/>
                <w:right w:val="none" w:sz="0" w:space="0" w:color="auto"/>
              </w:divBdr>
              <w:divsChild>
                <w:div w:id="97078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58908">
          <w:marLeft w:val="0"/>
          <w:marRight w:val="0"/>
          <w:marTop w:val="0"/>
          <w:marBottom w:val="0"/>
          <w:divBdr>
            <w:top w:val="none" w:sz="0" w:space="0" w:color="auto"/>
            <w:left w:val="none" w:sz="0" w:space="0" w:color="auto"/>
            <w:bottom w:val="none" w:sz="0" w:space="0" w:color="auto"/>
            <w:right w:val="none" w:sz="0" w:space="0" w:color="auto"/>
          </w:divBdr>
          <w:divsChild>
            <w:div w:id="1539581807">
              <w:marLeft w:val="0"/>
              <w:marRight w:val="0"/>
              <w:marTop w:val="0"/>
              <w:marBottom w:val="0"/>
              <w:divBdr>
                <w:top w:val="none" w:sz="0" w:space="0" w:color="auto"/>
                <w:left w:val="none" w:sz="0" w:space="0" w:color="auto"/>
                <w:bottom w:val="none" w:sz="0" w:space="0" w:color="auto"/>
                <w:right w:val="none" w:sz="0" w:space="0" w:color="auto"/>
              </w:divBdr>
              <w:divsChild>
                <w:div w:id="980620675">
                  <w:marLeft w:val="0"/>
                  <w:marRight w:val="0"/>
                  <w:marTop w:val="0"/>
                  <w:marBottom w:val="0"/>
                  <w:divBdr>
                    <w:top w:val="none" w:sz="0" w:space="0" w:color="auto"/>
                    <w:left w:val="none" w:sz="0" w:space="0" w:color="auto"/>
                    <w:bottom w:val="none" w:sz="0" w:space="0" w:color="auto"/>
                    <w:right w:val="none" w:sz="0" w:space="0" w:color="auto"/>
                  </w:divBdr>
                </w:div>
              </w:divsChild>
            </w:div>
            <w:div w:id="1935553338">
              <w:marLeft w:val="0"/>
              <w:marRight w:val="0"/>
              <w:marTop w:val="0"/>
              <w:marBottom w:val="0"/>
              <w:divBdr>
                <w:top w:val="none" w:sz="0" w:space="0" w:color="auto"/>
                <w:left w:val="none" w:sz="0" w:space="0" w:color="auto"/>
                <w:bottom w:val="none" w:sz="0" w:space="0" w:color="auto"/>
                <w:right w:val="none" w:sz="0" w:space="0" w:color="auto"/>
              </w:divBdr>
              <w:divsChild>
                <w:div w:id="18204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03100">
          <w:marLeft w:val="0"/>
          <w:marRight w:val="0"/>
          <w:marTop w:val="0"/>
          <w:marBottom w:val="0"/>
          <w:divBdr>
            <w:top w:val="none" w:sz="0" w:space="0" w:color="auto"/>
            <w:left w:val="none" w:sz="0" w:space="0" w:color="auto"/>
            <w:bottom w:val="none" w:sz="0" w:space="0" w:color="auto"/>
            <w:right w:val="none" w:sz="0" w:space="0" w:color="auto"/>
          </w:divBdr>
          <w:divsChild>
            <w:div w:id="1615867041">
              <w:marLeft w:val="0"/>
              <w:marRight w:val="0"/>
              <w:marTop w:val="0"/>
              <w:marBottom w:val="0"/>
              <w:divBdr>
                <w:top w:val="none" w:sz="0" w:space="0" w:color="auto"/>
                <w:left w:val="none" w:sz="0" w:space="0" w:color="auto"/>
                <w:bottom w:val="none" w:sz="0" w:space="0" w:color="auto"/>
                <w:right w:val="none" w:sz="0" w:space="0" w:color="auto"/>
              </w:divBdr>
              <w:divsChild>
                <w:div w:id="267854749">
                  <w:marLeft w:val="0"/>
                  <w:marRight w:val="0"/>
                  <w:marTop w:val="0"/>
                  <w:marBottom w:val="0"/>
                  <w:divBdr>
                    <w:top w:val="none" w:sz="0" w:space="0" w:color="auto"/>
                    <w:left w:val="none" w:sz="0" w:space="0" w:color="auto"/>
                    <w:bottom w:val="none" w:sz="0" w:space="0" w:color="auto"/>
                    <w:right w:val="none" w:sz="0" w:space="0" w:color="auto"/>
                  </w:divBdr>
                </w:div>
              </w:divsChild>
            </w:div>
            <w:div w:id="1953130102">
              <w:marLeft w:val="0"/>
              <w:marRight w:val="0"/>
              <w:marTop w:val="0"/>
              <w:marBottom w:val="0"/>
              <w:divBdr>
                <w:top w:val="none" w:sz="0" w:space="0" w:color="auto"/>
                <w:left w:val="none" w:sz="0" w:space="0" w:color="auto"/>
                <w:bottom w:val="none" w:sz="0" w:space="0" w:color="auto"/>
                <w:right w:val="none" w:sz="0" w:space="0" w:color="auto"/>
              </w:divBdr>
              <w:divsChild>
                <w:div w:id="95348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490641">
          <w:marLeft w:val="0"/>
          <w:marRight w:val="0"/>
          <w:marTop w:val="0"/>
          <w:marBottom w:val="0"/>
          <w:divBdr>
            <w:top w:val="none" w:sz="0" w:space="0" w:color="auto"/>
            <w:left w:val="none" w:sz="0" w:space="0" w:color="auto"/>
            <w:bottom w:val="none" w:sz="0" w:space="0" w:color="auto"/>
            <w:right w:val="none" w:sz="0" w:space="0" w:color="auto"/>
          </w:divBdr>
          <w:divsChild>
            <w:div w:id="1867719799">
              <w:marLeft w:val="0"/>
              <w:marRight w:val="0"/>
              <w:marTop w:val="0"/>
              <w:marBottom w:val="0"/>
              <w:divBdr>
                <w:top w:val="none" w:sz="0" w:space="0" w:color="auto"/>
                <w:left w:val="none" w:sz="0" w:space="0" w:color="auto"/>
                <w:bottom w:val="none" w:sz="0" w:space="0" w:color="auto"/>
                <w:right w:val="none" w:sz="0" w:space="0" w:color="auto"/>
              </w:divBdr>
              <w:divsChild>
                <w:div w:id="18487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961841">
      <w:bodyDiv w:val="1"/>
      <w:marLeft w:val="0"/>
      <w:marRight w:val="0"/>
      <w:marTop w:val="0"/>
      <w:marBottom w:val="0"/>
      <w:divBdr>
        <w:top w:val="none" w:sz="0" w:space="0" w:color="auto"/>
        <w:left w:val="none" w:sz="0" w:space="0" w:color="auto"/>
        <w:bottom w:val="none" w:sz="0" w:space="0" w:color="auto"/>
        <w:right w:val="none" w:sz="0" w:space="0" w:color="auto"/>
      </w:divBdr>
    </w:div>
    <w:div w:id="1383207801">
      <w:bodyDiv w:val="1"/>
      <w:marLeft w:val="0"/>
      <w:marRight w:val="0"/>
      <w:marTop w:val="0"/>
      <w:marBottom w:val="0"/>
      <w:divBdr>
        <w:top w:val="none" w:sz="0" w:space="0" w:color="auto"/>
        <w:left w:val="none" w:sz="0" w:space="0" w:color="auto"/>
        <w:bottom w:val="none" w:sz="0" w:space="0" w:color="auto"/>
        <w:right w:val="none" w:sz="0" w:space="0" w:color="auto"/>
      </w:divBdr>
      <w:divsChild>
        <w:div w:id="1844936428">
          <w:marLeft w:val="0"/>
          <w:marRight w:val="0"/>
          <w:marTop w:val="0"/>
          <w:marBottom w:val="0"/>
          <w:divBdr>
            <w:top w:val="none" w:sz="0" w:space="0" w:color="auto"/>
            <w:left w:val="none" w:sz="0" w:space="0" w:color="auto"/>
            <w:bottom w:val="none" w:sz="0" w:space="0" w:color="auto"/>
            <w:right w:val="none" w:sz="0" w:space="0" w:color="auto"/>
          </w:divBdr>
          <w:divsChild>
            <w:div w:id="120929260">
              <w:marLeft w:val="0"/>
              <w:marRight w:val="0"/>
              <w:marTop w:val="0"/>
              <w:marBottom w:val="0"/>
              <w:divBdr>
                <w:top w:val="none" w:sz="0" w:space="0" w:color="auto"/>
                <w:left w:val="none" w:sz="0" w:space="0" w:color="auto"/>
                <w:bottom w:val="none" w:sz="0" w:space="0" w:color="auto"/>
                <w:right w:val="none" w:sz="0" w:space="0" w:color="auto"/>
              </w:divBdr>
              <w:divsChild>
                <w:div w:id="83476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565932">
      <w:bodyDiv w:val="1"/>
      <w:marLeft w:val="0"/>
      <w:marRight w:val="0"/>
      <w:marTop w:val="0"/>
      <w:marBottom w:val="0"/>
      <w:divBdr>
        <w:top w:val="none" w:sz="0" w:space="0" w:color="auto"/>
        <w:left w:val="none" w:sz="0" w:space="0" w:color="auto"/>
        <w:bottom w:val="none" w:sz="0" w:space="0" w:color="auto"/>
        <w:right w:val="none" w:sz="0" w:space="0" w:color="auto"/>
      </w:divBdr>
      <w:divsChild>
        <w:div w:id="906916948">
          <w:marLeft w:val="0"/>
          <w:marRight w:val="0"/>
          <w:marTop w:val="0"/>
          <w:marBottom w:val="420"/>
          <w:divBdr>
            <w:top w:val="none" w:sz="0" w:space="0" w:color="auto"/>
            <w:left w:val="none" w:sz="0" w:space="0" w:color="auto"/>
            <w:bottom w:val="none" w:sz="0" w:space="0" w:color="auto"/>
            <w:right w:val="none" w:sz="0" w:space="0" w:color="auto"/>
          </w:divBdr>
        </w:div>
      </w:divsChild>
    </w:div>
    <w:div w:id="1567303492">
      <w:bodyDiv w:val="1"/>
      <w:marLeft w:val="0"/>
      <w:marRight w:val="0"/>
      <w:marTop w:val="0"/>
      <w:marBottom w:val="0"/>
      <w:divBdr>
        <w:top w:val="none" w:sz="0" w:space="0" w:color="auto"/>
        <w:left w:val="none" w:sz="0" w:space="0" w:color="auto"/>
        <w:bottom w:val="none" w:sz="0" w:space="0" w:color="auto"/>
        <w:right w:val="none" w:sz="0" w:space="0" w:color="auto"/>
      </w:divBdr>
      <w:divsChild>
        <w:div w:id="1014764374">
          <w:marLeft w:val="0"/>
          <w:marRight w:val="0"/>
          <w:marTop w:val="0"/>
          <w:marBottom w:val="0"/>
          <w:divBdr>
            <w:top w:val="none" w:sz="0" w:space="0" w:color="auto"/>
            <w:left w:val="none" w:sz="0" w:space="0" w:color="auto"/>
            <w:bottom w:val="none" w:sz="0" w:space="0" w:color="auto"/>
            <w:right w:val="none" w:sz="0" w:space="0" w:color="auto"/>
          </w:divBdr>
          <w:divsChild>
            <w:div w:id="673335743">
              <w:marLeft w:val="0"/>
              <w:marRight w:val="0"/>
              <w:marTop w:val="0"/>
              <w:marBottom w:val="0"/>
              <w:divBdr>
                <w:top w:val="none" w:sz="0" w:space="0" w:color="auto"/>
                <w:left w:val="none" w:sz="0" w:space="0" w:color="auto"/>
                <w:bottom w:val="none" w:sz="0" w:space="0" w:color="auto"/>
                <w:right w:val="none" w:sz="0" w:space="0" w:color="auto"/>
              </w:divBdr>
              <w:divsChild>
                <w:div w:id="191030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17030">
      <w:bodyDiv w:val="1"/>
      <w:marLeft w:val="0"/>
      <w:marRight w:val="0"/>
      <w:marTop w:val="0"/>
      <w:marBottom w:val="0"/>
      <w:divBdr>
        <w:top w:val="none" w:sz="0" w:space="0" w:color="auto"/>
        <w:left w:val="none" w:sz="0" w:space="0" w:color="auto"/>
        <w:bottom w:val="none" w:sz="0" w:space="0" w:color="auto"/>
        <w:right w:val="none" w:sz="0" w:space="0" w:color="auto"/>
      </w:divBdr>
      <w:divsChild>
        <w:div w:id="276761030">
          <w:marLeft w:val="0"/>
          <w:marRight w:val="0"/>
          <w:marTop w:val="0"/>
          <w:marBottom w:val="0"/>
          <w:divBdr>
            <w:top w:val="none" w:sz="0" w:space="0" w:color="auto"/>
            <w:left w:val="none" w:sz="0" w:space="0" w:color="auto"/>
            <w:bottom w:val="none" w:sz="0" w:space="0" w:color="auto"/>
            <w:right w:val="none" w:sz="0" w:space="0" w:color="auto"/>
          </w:divBdr>
          <w:divsChild>
            <w:div w:id="1754737328">
              <w:marLeft w:val="0"/>
              <w:marRight w:val="0"/>
              <w:marTop w:val="0"/>
              <w:marBottom w:val="0"/>
              <w:divBdr>
                <w:top w:val="none" w:sz="0" w:space="0" w:color="auto"/>
                <w:left w:val="none" w:sz="0" w:space="0" w:color="auto"/>
                <w:bottom w:val="none" w:sz="0" w:space="0" w:color="auto"/>
                <w:right w:val="none" w:sz="0" w:space="0" w:color="auto"/>
              </w:divBdr>
              <w:divsChild>
                <w:div w:id="2047362973">
                  <w:marLeft w:val="0"/>
                  <w:marRight w:val="0"/>
                  <w:marTop w:val="0"/>
                  <w:marBottom w:val="0"/>
                  <w:divBdr>
                    <w:top w:val="none" w:sz="0" w:space="0" w:color="auto"/>
                    <w:left w:val="none" w:sz="0" w:space="0" w:color="auto"/>
                    <w:bottom w:val="none" w:sz="0" w:space="0" w:color="auto"/>
                    <w:right w:val="none" w:sz="0" w:space="0" w:color="auto"/>
                  </w:divBdr>
                </w:div>
              </w:divsChild>
            </w:div>
            <w:div w:id="1844315073">
              <w:marLeft w:val="0"/>
              <w:marRight w:val="0"/>
              <w:marTop w:val="0"/>
              <w:marBottom w:val="0"/>
              <w:divBdr>
                <w:top w:val="none" w:sz="0" w:space="0" w:color="auto"/>
                <w:left w:val="none" w:sz="0" w:space="0" w:color="auto"/>
                <w:bottom w:val="none" w:sz="0" w:space="0" w:color="auto"/>
                <w:right w:val="none" w:sz="0" w:space="0" w:color="auto"/>
              </w:divBdr>
              <w:divsChild>
                <w:div w:id="6941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54702">
          <w:marLeft w:val="0"/>
          <w:marRight w:val="0"/>
          <w:marTop w:val="0"/>
          <w:marBottom w:val="0"/>
          <w:divBdr>
            <w:top w:val="none" w:sz="0" w:space="0" w:color="auto"/>
            <w:left w:val="none" w:sz="0" w:space="0" w:color="auto"/>
            <w:bottom w:val="none" w:sz="0" w:space="0" w:color="auto"/>
            <w:right w:val="none" w:sz="0" w:space="0" w:color="auto"/>
          </w:divBdr>
          <w:divsChild>
            <w:div w:id="150607046">
              <w:marLeft w:val="0"/>
              <w:marRight w:val="0"/>
              <w:marTop w:val="0"/>
              <w:marBottom w:val="0"/>
              <w:divBdr>
                <w:top w:val="none" w:sz="0" w:space="0" w:color="auto"/>
                <w:left w:val="none" w:sz="0" w:space="0" w:color="auto"/>
                <w:bottom w:val="none" w:sz="0" w:space="0" w:color="auto"/>
                <w:right w:val="none" w:sz="0" w:space="0" w:color="auto"/>
              </w:divBdr>
              <w:divsChild>
                <w:div w:id="1932928430">
                  <w:marLeft w:val="0"/>
                  <w:marRight w:val="0"/>
                  <w:marTop w:val="0"/>
                  <w:marBottom w:val="0"/>
                  <w:divBdr>
                    <w:top w:val="none" w:sz="0" w:space="0" w:color="auto"/>
                    <w:left w:val="none" w:sz="0" w:space="0" w:color="auto"/>
                    <w:bottom w:val="none" w:sz="0" w:space="0" w:color="auto"/>
                    <w:right w:val="none" w:sz="0" w:space="0" w:color="auto"/>
                  </w:divBdr>
                </w:div>
              </w:divsChild>
            </w:div>
            <w:div w:id="1484195910">
              <w:marLeft w:val="0"/>
              <w:marRight w:val="0"/>
              <w:marTop w:val="0"/>
              <w:marBottom w:val="0"/>
              <w:divBdr>
                <w:top w:val="none" w:sz="0" w:space="0" w:color="auto"/>
                <w:left w:val="none" w:sz="0" w:space="0" w:color="auto"/>
                <w:bottom w:val="none" w:sz="0" w:space="0" w:color="auto"/>
                <w:right w:val="none" w:sz="0" w:space="0" w:color="auto"/>
              </w:divBdr>
              <w:divsChild>
                <w:div w:id="18205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5771">
          <w:marLeft w:val="0"/>
          <w:marRight w:val="0"/>
          <w:marTop w:val="0"/>
          <w:marBottom w:val="0"/>
          <w:divBdr>
            <w:top w:val="none" w:sz="0" w:space="0" w:color="auto"/>
            <w:left w:val="none" w:sz="0" w:space="0" w:color="auto"/>
            <w:bottom w:val="none" w:sz="0" w:space="0" w:color="auto"/>
            <w:right w:val="none" w:sz="0" w:space="0" w:color="auto"/>
          </w:divBdr>
          <w:divsChild>
            <w:div w:id="1105077445">
              <w:marLeft w:val="0"/>
              <w:marRight w:val="0"/>
              <w:marTop w:val="0"/>
              <w:marBottom w:val="0"/>
              <w:divBdr>
                <w:top w:val="none" w:sz="0" w:space="0" w:color="auto"/>
                <w:left w:val="none" w:sz="0" w:space="0" w:color="auto"/>
                <w:bottom w:val="none" w:sz="0" w:space="0" w:color="auto"/>
                <w:right w:val="none" w:sz="0" w:space="0" w:color="auto"/>
              </w:divBdr>
              <w:divsChild>
                <w:div w:id="1206066750">
                  <w:marLeft w:val="0"/>
                  <w:marRight w:val="0"/>
                  <w:marTop w:val="0"/>
                  <w:marBottom w:val="0"/>
                  <w:divBdr>
                    <w:top w:val="none" w:sz="0" w:space="0" w:color="auto"/>
                    <w:left w:val="none" w:sz="0" w:space="0" w:color="auto"/>
                    <w:bottom w:val="none" w:sz="0" w:space="0" w:color="auto"/>
                    <w:right w:val="none" w:sz="0" w:space="0" w:color="auto"/>
                  </w:divBdr>
                </w:div>
              </w:divsChild>
            </w:div>
            <w:div w:id="1621111254">
              <w:marLeft w:val="0"/>
              <w:marRight w:val="0"/>
              <w:marTop w:val="0"/>
              <w:marBottom w:val="0"/>
              <w:divBdr>
                <w:top w:val="none" w:sz="0" w:space="0" w:color="auto"/>
                <w:left w:val="none" w:sz="0" w:space="0" w:color="auto"/>
                <w:bottom w:val="none" w:sz="0" w:space="0" w:color="auto"/>
                <w:right w:val="none" w:sz="0" w:space="0" w:color="auto"/>
              </w:divBdr>
              <w:divsChild>
                <w:div w:id="66296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17944">
          <w:marLeft w:val="0"/>
          <w:marRight w:val="0"/>
          <w:marTop w:val="0"/>
          <w:marBottom w:val="0"/>
          <w:divBdr>
            <w:top w:val="none" w:sz="0" w:space="0" w:color="auto"/>
            <w:left w:val="none" w:sz="0" w:space="0" w:color="auto"/>
            <w:bottom w:val="none" w:sz="0" w:space="0" w:color="auto"/>
            <w:right w:val="none" w:sz="0" w:space="0" w:color="auto"/>
          </w:divBdr>
          <w:divsChild>
            <w:div w:id="563413120">
              <w:marLeft w:val="0"/>
              <w:marRight w:val="0"/>
              <w:marTop w:val="0"/>
              <w:marBottom w:val="0"/>
              <w:divBdr>
                <w:top w:val="none" w:sz="0" w:space="0" w:color="auto"/>
                <w:left w:val="none" w:sz="0" w:space="0" w:color="auto"/>
                <w:bottom w:val="none" w:sz="0" w:space="0" w:color="auto"/>
                <w:right w:val="none" w:sz="0" w:space="0" w:color="auto"/>
              </w:divBdr>
              <w:divsChild>
                <w:div w:id="518935232">
                  <w:marLeft w:val="0"/>
                  <w:marRight w:val="0"/>
                  <w:marTop w:val="0"/>
                  <w:marBottom w:val="0"/>
                  <w:divBdr>
                    <w:top w:val="none" w:sz="0" w:space="0" w:color="auto"/>
                    <w:left w:val="none" w:sz="0" w:space="0" w:color="auto"/>
                    <w:bottom w:val="none" w:sz="0" w:space="0" w:color="auto"/>
                    <w:right w:val="none" w:sz="0" w:space="0" w:color="auto"/>
                  </w:divBdr>
                </w:div>
              </w:divsChild>
            </w:div>
            <w:div w:id="556743759">
              <w:marLeft w:val="0"/>
              <w:marRight w:val="0"/>
              <w:marTop w:val="0"/>
              <w:marBottom w:val="0"/>
              <w:divBdr>
                <w:top w:val="none" w:sz="0" w:space="0" w:color="auto"/>
                <w:left w:val="none" w:sz="0" w:space="0" w:color="auto"/>
                <w:bottom w:val="none" w:sz="0" w:space="0" w:color="auto"/>
                <w:right w:val="none" w:sz="0" w:space="0" w:color="auto"/>
              </w:divBdr>
              <w:divsChild>
                <w:div w:id="7819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2465">
          <w:marLeft w:val="0"/>
          <w:marRight w:val="0"/>
          <w:marTop w:val="0"/>
          <w:marBottom w:val="0"/>
          <w:divBdr>
            <w:top w:val="none" w:sz="0" w:space="0" w:color="auto"/>
            <w:left w:val="none" w:sz="0" w:space="0" w:color="auto"/>
            <w:bottom w:val="none" w:sz="0" w:space="0" w:color="auto"/>
            <w:right w:val="none" w:sz="0" w:space="0" w:color="auto"/>
          </w:divBdr>
          <w:divsChild>
            <w:div w:id="1761021672">
              <w:marLeft w:val="0"/>
              <w:marRight w:val="0"/>
              <w:marTop w:val="0"/>
              <w:marBottom w:val="0"/>
              <w:divBdr>
                <w:top w:val="none" w:sz="0" w:space="0" w:color="auto"/>
                <w:left w:val="none" w:sz="0" w:space="0" w:color="auto"/>
                <w:bottom w:val="none" w:sz="0" w:space="0" w:color="auto"/>
                <w:right w:val="none" w:sz="0" w:space="0" w:color="auto"/>
              </w:divBdr>
              <w:divsChild>
                <w:div w:id="790823438">
                  <w:marLeft w:val="0"/>
                  <w:marRight w:val="0"/>
                  <w:marTop w:val="0"/>
                  <w:marBottom w:val="0"/>
                  <w:divBdr>
                    <w:top w:val="none" w:sz="0" w:space="0" w:color="auto"/>
                    <w:left w:val="none" w:sz="0" w:space="0" w:color="auto"/>
                    <w:bottom w:val="none" w:sz="0" w:space="0" w:color="auto"/>
                    <w:right w:val="none" w:sz="0" w:space="0" w:color="auto"/>
                  </w:divBdr>
                </w:div>
              </w:divsChild>
            </w:div>
            <w:div w:id="2079596690">
              <w:marLeft w:val="0"/>
              <w:marRight w:val="0"/>
              <w:marTop w:val="0"/>
              <w:marBottom w:val="0"/>
              <w:divBdr>
                <w:top w:val="none" w:sz="0" w:space="0" w:color="auto"/>
                <w:left w:val="none" w:sz="0" w:space="0" w:color="auto"/>
                <w:bottom w:val="none" w:sz="0" w:space="0" w:color="auto"/>
                <w:right w:val="none" w:sz="0" w:space="0" w:color="auto"/>
              </w:divBdr>
              <w:divsChild>
                <w:div w:id="198477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47897">
          <w:marLeft w:val="0"/>
          <w:marRight w:val="0"/>
          <w:marTop w:val="0"/>
          <w:marBottom w:val="0"/>
          <w:divBdr>
            <w:top w:val="none" w:sz="0" w:space="0" w:color="auto"/>
            <w:left w:val="none" w:sz="0" w:space="0" w:color="auto"/>
            <w:bottom w:val="none" w:sz="0" w:space="0" w:color="auto"/>
            <w:right w:val="none" w:sz="0" w:space="0" w:color="auto"/>
          </w:divBdr>
          <w:divsChild>
            <w:div w:id="1432969053">
              <w:marLeft w:val="0"/>
              <w:marRight w:val="0"/>
              <w:marTop w:val="0"/>
              <w:marBottom w:val="0"/>
              <w:divBdr>
                <w:top w:val="none" w:sz="0" w:space="0" w:color="auto"/>
                <w:left w:val="none" w:sz="0" w:space="0" w:color="auto"/>
                <w:bottom w:val="none" w:sz="0" w:space="0" w:color="auto"/>
                <w:right w:val="none" w:sz="0" w:space="0" w:color="auto"/>
              </w:divBdr>
              <w:divsChild>
                <w:div w:id="632902701">
                  <w:marLeft w:val="0"/>
                  <w:marRight w:val="0"/>
                  <w:marTop w:val="0"/>
                  <w:marBottom w:val="0"/>
                  <w:divBdr>
                    <w:top w:val="none" w:sz="0" w:space="0" w:color="auto"/>
                    <w:left w:val="none" w:sz="0" w:space="0" w:color="auto"/>
                    <w:bottom w:val="none" w:sz="0" w:space="0" w:color="auto"/>
                    <w:right w:val="none" w:sz="0" w:space="0" w:color="auto"/>
                  </w:divBdr>
                </w:div>
              </w:divsChild>
            </w:div>
            <w:div w:id="1776484774">
              <w:marLeft w:val="0"/>
              <w:marRight w:val="0"/>
              <w:marTop w:val="0"/>
              <w:marBottom w:val="0"/>
              <w:divBdr>
                <w:top w:val="none" w:sz="0" w:space="0" w:color="auto"/>
                <w:left w:val="none" w:sz="0" w:space="0" w:color="auto"/>
                <w:bottom w:val="none" w:sz="0" w:space="0" w:color="auto"/>
                <w:right w:val="none" w:sz="0" w:space="0" w:color="auto"/>
              </w:divBdr>
              <w:divsChild>
                <w:div w:id="40010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22238">
          <w:marLeft w:val="0"/>
          <w:marRight w:val="0"/>
          <w:marTop w:val="0"/>
          <w:marBottom w:val="0"/>
          <w:divBdr>
            <w:top w:val="none" w:sz="0" w:space="0" w:color="auto"/>
            <w:left w:val="none" w:sz="0" w:space="0" w:color="auto"/>
            <w:bottom w:val="none" w:sz="0" w:space="0" w:color="auto"/>
            <w:right w:val="none" w:sz="0" w:space="0" w:color="auto"/>
          </w:divBdr>
          <w:divsChild>
            <w:div w:id="1763256528">
              <w:marLeft w:val="0"/>
              <w:marRight w:val="0"/>
              <w:marTop w:val="0"/>
              <w:marBottom w:val="0"/>
              <w:divBdr>
                <w:top w:val="none" w:sz="0" w:space="0" w:color="auto"/>
                <w:left w:val="none" w:sz="0" w:space="0" w:color="auto"/>
                <w:bottom w:val="none" w:sz="0" w:space="0" w:color="auto"/>
                <w:right w:val="none" w:sz="0" w:space="0" w:color="auto"/>
              </w:divBdr>
              <w:divsChild>
                <w:div w:id="506604706">
                  <w:marLeft w:val="0"/>
                  <w:marRight w:val="0"/>
                  <w:marTop w:val="0"/>
                  <w:marBottom w:val="0"/>
                  <w:divBdr>
                    <w:top w:val="none" w:sz="0" w:space="0" w:color="auto"/>
                    <w:left w:val="none" w:sz="0" w:space="0" w:color="auto"/>
                    <w:bottom w:val="none" w:sz="0" w:space="0" w:color="auto"/>
                    <w:right w:val="none" w:sz="0" w:space="0" w:color="auto"/>
                  </w:divBdr>
                </w:div>
              </w:divsChild>
            </w:div>
            <w:div w:id="512032993">
              <w:marLeft w:val="0"/>
              <w:marRight w:val="0"/>
              <w:marTop w:val="0"/>
              <w:marBottom w:val="0"/>
              <w:divBdr>
                <w:top w:val="none" w:sz="0" w:space="0" w:color="auto"/>
                <w:left w:val="none" w:sz="0" w:space="0" w:color="auto"/>
                <w:bottom w:val="none" w:sz="0" w:space="0" w:color="auto"/>
                <w:right w:val="none" w:sz="0" w:space="0" w:color="auto"/>
              </w:divBdr>
              <w:divsChild>
                <w:div w:id="150228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14374">
          <w:marLeft w:val="0"/>
          <w:marRight w:val="0"/>
          <w:marTop w:val="0"/>
          <w:marBottom w:val="0"/>
          <w:divBdr>
            <w:top w:val="none" w:sz="0" w:space="0" w:color="auto"/>
            <w:left w:val="none" w:sz="0" w:space="0" w:color="auto"/>
            <w:bottom w:val="none" w:sz="0" w:space="0" w:color="auto"/>
            <w:right w:val="none" w:sz="0" w:space="0" w:color="auto"/>
          </w:divBdr>
          <w:divsChild>
            <w:div w:id="10887319">
              <w:marLeft w:val="0"/>
              <w:marRight w:val="0"/>
              <w:marTop w:val="0"/>
              <w:marBottom w:val="0"/>
              <w:divBdr>
                <w:top w:val="none" w:sz="0" w:space="0" w:color="auto"/>
                <w:left w:val="none" w:sz="0" w:space="0" w:color="auto"/>
                <w:bottom w:val="none" w:sz="0" w:space="0" w:color="auto"/>
                <w:right w:val="none" w:sz="0" w:space="0" w:color="auto"/>
              </w:divBdr>
              <w:divsChild>
                <w:div w:id="27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927715">
      <w:bodyDiv w:val="1"/>
      <w:marLeft w:val="0"/>
      <w:marRight w:val="0"/>
      <w:marTop w:val="0"/>
      <w:marBottom w:val="0"/>
      <w:divBdr>
        <w:top w:val="none" w:sz="0" w:space="0" w:color="auto"/>
        <w:left w:val="none" w:sz="0" w:space="0" w:color="auto"/>
        <w:bottom w:val="none" w:sz="0" w:space="0" w:color="auto"/>
        <w:right w:val="none" w:sz="0" w:space="0" w:color="auto"/>
      </w:divBdr>
      <w:divsChild>
        <w:div w:id="1397319036">
          <w:marLeft w:val="0"/>
          <w:marRight w:val="0"/>
          <w:marTop w:val="0"/>
          <w:marBottom w:val="0"/>
          <w:divBdr>
            <w:top w:val="none" w:sz="0" w:space="0" w:color="auto"/>
            <w:left w:val="none" w:sz="0" w:space="0" w:color="auto"/>
            <w:bottom w:val="none" w:sz="0" w:space="0" w:color="auto"/>
            <w:right w:val="none" w:sz="0" w:space="0" w:color="auto"/>
          </w:divBdr>
          <w:divsChild>
            <w:div w:id="357046553">
              <w:marLeft w:val="0"/>
              <w:marRight w:val="0"/>
              <w:marTop w:val="0"/>
              <w:marBottom w:val="0"/>
              <w:divBdr>
                <w:top w:val="none" w:sz="0" w:space="0" w:color="auto"/>
                <w:left w:val="none" w:sz="0" w:space="0" w:color="auto"/>
                <w:bottom w:val="none" w:sz="0" w:space="0" w:color="auto"/>
                <w:right w:val="none" w:sz="0" w:space="0" w:color="auto"/>
              </w:divBdr>
              <w:divsChild>
                <w:div w:id="16294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6581">
      <w:bodyDiv w:val="1"/>
      <w:marLeft w:val="0"/>
      <w:marRight w:val="0"/>
      <w:marTop w:val="0"/>
      <w:marBottom w:val="0"/>
      <w:divBdr>
        <w:top w:val="none" w:sz="0" w:space="0" w:color="auto"/>
        <w:left w:val="none" w:sz="0" w:space="0" w:color="auto"/>
        <w:bottom w:val="none" w:sz="0" w:space="0" w:color="auto"/>
        <w:right w:val="none" w:sz="0" w:space="0" w:color="auto"/>
      </w:divBdr>
    </w:div>
    <w:div w:id="1971781924">
      <w:bodyDiv w:val="1"/>
      <w:marLeft w:val="0"/>
      <w:marRight w:val="0"/>
      <w:marTop w:val="0"/>
      <w:marBottom w:val="0"/>
      <w:divBdr>
        <w:top w:val="none" w:sz="0" w:space="0" w:color="auto"/>
        <w:left w:val="none" w:sz="0" w:space="0" w:color="auto"/>
        <w:bottom w:val="none" w:sz="0" w:space="0" w:color="auto"/>
        <w:right w:val="none" w:sz="0" w:space="0" w:color="auto"/>
      </w:divBdr>
      <w:divsChild>
        <w:div w:id="976640243">
          <w:marLeft w:val="0"/>
          <w:marRight w:val="0"/>
          <w:marTop w:val="0"/>
          <w:marBottom w:val="0"/>
          <w:divBdr>
            <w:top w:val="none" w:sz="0" w:space="0" w:color="auto"/>
            <w:left w:val="none" w:sz="0" w:space="0" w:color="auto"/>
            <w:bottom w:val="none" w:sz="0" w:space="0" w:color="auto"/>
            <w:right w:val="none" w:sz="0" w:space="0" w:color="auto"/>
          </w:divBdr>
          <w:divsChild>
            <w:div w:id="665785514">
              <w:marLeft w:val="0"/>
              <w:marRight w:val="0"/>
              <w:marTop w:val="0"/>
              <w:marBottom w:val="0"/>
              <w:divBdr>
                <w:top w:val="none" w:sz="0" w:space="0" w:color="auto"/>
                <w:left w:val="none" w:sz="0" w:space="0" w:color="auto"/>
                <w:bottom w:val="none" w:sz="0" w:space="0" w:color="auto"/>
                <w:right w:val="none" w:sz="0" w:space="0" w:color="auto"/>
              </w:divBdr>
              <w:divsChild>
                <w:div w:id="120953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ccsiracusa.tuttogar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ts-fondazionearchimede.academy/trasparenza/" TargetMode="External"/><Relationship Id="rId4" Type="http://schemas.openxmlformats.org/officeDocument/2006/relationships/webSettings" Target="webSettings.xml"/><Relationship Id="rId9" Type="http://schemas.openxmlformats.org/officeDocument/2006/relationships/hyperlink" Target="https://lccsiracusa.tuttogar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5</Pages>
  <Words>3024</Words>
  <Characters>17238</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Faust Fiorini</dc:creator>
  <cp:keywords/>
  <dc:description/>
  <cp:lastModifiedBy>Edoardo Villari</cp:lastModifiedBy>
  <cp:revision>27</cp:revision>
  <dcterms:created xsi:type="dcterms:W3CDTF">2024-04-29T06:23:00Z</dcterms:created>
  <dcterms:modified xsi:type="dcterms:W3CDTF">2024-10-28T12:05:00Z</dcterms:modified>
</cp:coreProperties>
</file>